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EEEEEE"/>
        <w:tblCellMar>
          <w:top w:w="450" w:type="dxa"/>
          <w:left w:w="450" w:type="dxa"/>
          <w:bottom w:w="450" w:type="dxa"/>
          <w:right w:w="450" w:type="dxa"/>
        </w:tblCellMar>
        <w:tblLook w:val="04A0" w:firstRow="1" w:lastRow="0" w:firstColumn="1" w:lastColumn="0" w:noHBand="0" w:noVBand="1"/>
      </w:tblPr>
      <w:tblGrid>
        <w:gridCol w:w="10466"/>
      </w:tblGrid>
      <w:tr w:rsidR="006E3718" w:rsidRPr="00F8098B" w:rsidTr="003378D9">
        <w:tc>
          <w:tcPr>
            <w:tcW w:w="5000" w:type="pct"/>
            <w:shd w:val="clear" w:color="auto" w:fill="EEEEEE"/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5000" w:type="pct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3468"/>
              <w:gridCol w:w="624"/>
              <w:gridCol w:w="5474"/>
            </w:tblGrid>
            <w:tr w:rsidR="005E059F" w:rsidRPr="00F8098B" w:rsidTr="003378D9">
              <w:tc>
                <w:tcPr>
                  <w:tcW w:w="1813" w:type="pct"/>
                  <w:shd w:val="clear" w:color="auto" w:fill="FFFFFF"/>
                  <w:vAlign w:val="center"/>
                  <w:hideMark/>
                </w:tcPr>
                <w:p w:rsidR="00F8098B" w:rsidRPr="00F8098B" w:rsidRDefault="00F8098B" w:rsidP="00F8098B">
                  <w:pPr>
                    <w:rPr>
                      <w:rFonts w:asciiTheme="minorHAnsi" w:eastAsia="Times New Roman" w:hAnsiTheme="minorHAnsi" w:cstheme="minorHAnsi"/>
                    </w:rPr>
                  </w:pPr>
                  <w:bookmarkStart w:id="0" w:name="_MailOriginal"/>
                  <w:r w:rsidRPr="00F8098B">
                    <w:rPr>
                      <w:rFonts w:asciiTheme="minorHAnsi" w:eastAsia="Times New Roman" w:hAnsiTheme="minorHAnsi" w:cstheme="minorHAnsi"/>
                      <w:noProof/>
                      <w:color w:val="0000FF"/>
                    </w:rPr>
                    <w:drawing>
                      <wp:inline distT="0" distB="0" distL="0" distR="0" wp14:anchorId="7B617FFF" wp14:editId="66785E55">
                        <wp:extent cx="1800225" cy="542925"/>
                        <wp:effectExtent l="0" t="0" r="9525" b="9525"/>
                        <wp:docPr id="6" name="Resim 6" descr="T.C. Ticaret Bakanlığı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.C. Ticaret Bakanlığ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022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" w:type="pct"/>
                  <w:shd w:val="clear" w:color="auto" w:fill="FFFFFF"/>
                  <w:vAlign w:val="center"/>
                  <w:hideMark/>
                </w:tcPr>
                <w:p w:rsidR="00F8098B" w:rsidRPr="00F8098B" w:rsidRDefault="00CF45AD" w:rsidP="00F8098B">
                  <w:pPr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eastAsia="Times New Roman" w:hAnsiTheme="minorHAnsi" w:cstheme="minorHAnsi"/>
                    </w:rPr>
                    <w:t xml:space="preserve">        </w:t>
                  </w:r>
                </w:p>
              </w:tc>
              <w:tc>
                <w:tcPr>
                  <w:tcW w:w="2861" w:type="pct"/>
                  <w:shd w:val="clear" w:color="auto" w:fill="FFFFFF"/>
                  <w:vAlign w:val="center"/>
                  <w:hideMark/>
                </w:tcPr>
                <w:p w:rsidR="00F8098B" w:rsidRPr="00F8098B" w:rsidRDefault="00CF45AD" w:rsidP="00CF45AD">
                  <w:pPr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5B48C5B4" wp14:editId="11D5771D">
                        <wp:simplePos x="0" y="0"/>
                        <wp:positionH relativeFrom="column">
                          <wp:posOffset>-1210945</wp:posOffset>
                        </wp:positionH>
                        <wp:positionV relativeFrom="paragraph">
                          <wp:posOffset>19685</wp:posOffset>
                        </wp:positionV>
                        <wp:extent cx="1308100" cy="648335"/>
                        <wp:effectExtent l="0" t="0" r="6350" b="0"/>
                        <wp:wrapThrough wrapText="bothSides">
                          <wp:wrapPolygon edited="0">
                            <wp:start x="0" y="1904"/>
                            <wp:lineTo x="0" y="19040"/>
                            <wp:lineTo x="21390" y="19040"/>
                            <wp:lineTo x="21390" y="1904"/>
                            <wp:lineTo x="0" y="1904"/>
                          </wp:wrapPolygon>
                        </wp:wrapThrough>
                        <wp:docPr id="10" name="Resim 10" descr="tim logo s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tim logo s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Theme="minorHAnsi" w:eastAsia="Times New Roman" w:hAnsiTheme="minorHAnsi" w:cstheme="minorHAnsi"/>
                    </w:rPr>
                    <w:t xml:space="preserve">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0B99422A" wp14:editId="118BEB66">
                        <wp:extent cx="728980" cy="659863"/>
                        <wp:effectExtent l="0" t="0" r="0" b="698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l="17718" t="22300" r="42435" b="81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746065" cy="6753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3718" w:rsidRPr="00F8098B" w:rsidRDefault="006E3718">
            <w:pPr>
              <w:rPr>
                <w:rFonts w:asciiTheme="minorHAnsi" w:eastAsia="Times New Roman" w:hAnsiTheme="minorHAnsi" w:cstheme="minorHAnsi"/>
                <w:vanish/>
              </w:rPr>
            </w:pPr>
          </w:p>
          <w:tbl>
            <w:tblPr>
              <w:tblW w:w="5000" w:type="pct"/>
              <w:jc w:val="center"/>
              <w:shd w:val="clear" w:color="auto" w:fill="FFFFFF"/>
              <w:tblCellMar>
                <w:top w:w="450" w:type="dxa"/>
                <w:left w:w="450" w:type="dxa"/>
                <w:bottom w:w="450" w:type="dxa"/>
                <w:right w:w="45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6E3718" w:rsidRPr="00F8098B" w:rsidTr="003378D9">
              <w:trPr>
                <w:trHeight w:val="1500"/>
                <w:jc w:val="center"/>
              </w:trPr>
              <w:tc>
                <w:tcPr>
                  <w:tcW w:w="5000" w:type="pct"/>
                  <w:shd w:val="clear" w:color="auto" w:fill="1D409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B0E7B" w:rsidRPr="003B0E7B" w:rsidRDefault="00CF45AD" w:rsidP="002E6F3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>Kanada</w:t>
                  </w:r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 (</w:t>
                  </w: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>Toronto</w:t>
                  </w:r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) </w:t>
                  </w:r>
                </w:p>
                <w:p w:rsidR="002E6F33" w:rsidRPr="003B0E7B" w:rsidRDefault="00A20629" w:rsidP="002E6F3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Fiziki </w:t>
                  </w:r>
                  <w:r w:rsidR="003B0E7B" w:rsidRPr="003B0E7B">
                    <w:rPr>
                      <w:b/>
                      <w:color w:val="FFFFFF" w:themeColor="background1"/>
                      <w:sz w:val="44"/>
                      <w:szCs w:val="44"/>
                    </w:rPr>
                    <w:t xml:space="preserve">Ticaret Heyeti </w:t>
                  </w:r>
                </w:p>
                <w:p w:rsidR="006E3718" w:rsidRPr="00F8098B" w:rsidRDefault="006E3718" w:rsidP="00CF45AD">
                  <w:pPr>
                    <w:pStyle w:val="NormalWeb"/>
                    <w:spacing w:before="0" w:beforeAutospacing="0"/>
                    <w:jc w:val="center"/>
                    <w:rPr>
                      <w:rFonts w:asciiTheme="minorHAnsi" w:hAnsiTheme="minorHAnsi" w:cstheme="minorHAnsi"/>
                      <w:color w:val="FFFFFF"/>
                    </w:rPr>
                  </w:pPr>
                  <w:r w:rsidRPr="003B0E7B">
                    <w:rPr>
                      <w:b/>
                      <w:bCs/>
                      <w:color w:val="FFFFFF"/>
                      <w:sz w:val="28"/>
                      <w:szCs w:val="28"/>
                    </w:rPr>
                    <w:t>(</w:t>
                  </w:r>
                  <w:r w:rsidR="00CF45AD">
                    <w:rPr>
                      <w:b/>
                      <w:bCs/>
                      <w:color w:val="FFFFFF"/>
                      <w:sz w:val="28"/>
                      <w:szCs w:val="28"/>
                    </w:rPr>
                    <w:t>05</w:t>
                  </w:r>
                  <w:r w:rsidR="00B23A73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– </w:t>
                  </w:r>
                  <w:r w:rsidR="00CF45AD">
                    <w:rPr>
                      <w:b/>
                      <w:bCs/>
                      <w:color w:val="FFFFFF"/>
                      <w:sz w:val="28"/>
                      <w:szCs w:val="28"/>
                    </w:rPr>
                    <w:t>08</w:t>
                  </w:r>
                  <w:r w:rsidR="00557B74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CF45AD">
                    <w:rPr>
                      <w:b/>
                      <w:bCs/>
                      <w:color w:val="FFFFFF"/>
                      <w:sz w:val="28"/>
                      <w:szCs w:val="28"/>
                    </w:rPr>
                    <w:t>Mart</w:t>
                  </w:r>
                  <w:r w:rsidR="00557B74">
                    <w:rPr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r w:rsidR="004545E1" w:rsidRPr="003B0E7B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202</w:t>
                  </w:r>
                  <w:r w:rsidR="00557B74">
                    <w:rPr>
                      <w:b/>
                      <w:bCs/>
                      <w:color w:val="FFFFFF" w:themeColor="background1"/>
                      <w:sz w:val="28"/>
                      <w:szCs w:val="28"/>
                    </w:rPr>
                    <w:t>3</w:t>
                  </w:r>
                  <w:proofErr w:type="gramEnd"/>
                  <w:r w:rsidRPr="003B0E7B">
                    <w:rPr>
                      <w:b/>
                      <w:bCs/>
                      <w:color w:val="FFFFFF"/>
                      <w:sz w:val="28"/>
                      <w:szCs w:val="28"/>
                    </w:rPr>
                    <w:t>)</w:t>
                  </w:r>
                  <w:r w:rsidRPr="00F8098B">
                    <w:rPr>
                      <w:rFonts w:asciiTheme="minorHAnsi" w:hAnsiTheme="minorHAnsi" w:cstheme="minorHAnsi"/>
                      <w:color w:val="FFFFFF"/>
                    </w:rPr>
                    <w:t xml:space="preserve"> </w:t>
                  </w:r>
                </w:p>
              </w:tc>
            </w:tr>
            <w:tr w:rsidR="006E3718" w:rsidRPr="00F8098B" w:rsidTr="003378D9">
              <w:trPr>
                <w:jc w:val="center"/>
              </w:trPr>
              <w:tc>
                <w:tcPr>
                  <w:tcW w:w="5000" w:type="pct"/>
                  <w:shd w:val="clear" w:color="auto" w:fill="FFFFFF"/>
                  <w:vAlign w:val="center"/>
                </w:tcPr>
                <w:p w:rsidR="00B23A73" w:rsidRDefault="00D00E91" w:rsidP="00033BCC">
                  <w:pPr>
                    <w:pStyle w:val="NormalWeb"/>
                    <w:jc w:val="center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3.7pt;height:257.95pt">
                        <v:imagedata r:id="rId10" o:title="Kanada"/>
                      </v:shape>
                    </w:pict>
                  </w:r>
                </w:p>
                <w:p w:rsidR="003B0E7B" w:rsidRPr="00A70EA2" w:rsidRDefault="003B0E7B" w:rsidP="003B0E7B">
                  <w:pPr>
                    <w:pStyle w:val="NormalWeb"/>
                  </w:pPr>
                  <w:r w:rsidRPr="00A70EA2">
                    <w:rPr>
                      <w:b/>
                      <w:bCs/>
                      <w:iCs/>
                    </w:rPr>
                    <w:t>İhracat Ailemizin Değerli Üyesi,</w:t>
                  </w:r>
                </w:p>
                <w:p w:rsidR="003B0E7B" w:rsidRPr="00A70EA2" w:rsidRDefault="008C478F" w:rsidP="008C478F">
                  <w:pPr>
                    <w:pStyle w:val="Default"/>
                    <w:rPr>
                      <w:iCs/>
                    </w:rPr>
                  </w:pPr>
                  <w:proofErr w:type="gramStart"/>
                  <w:r>
                    <w:rPr>
                      <w:iCs/>
                    </w:rPr>
                    <w:t>T.C. Ticaret Bakanlığı koordinasyonu, Türkiye İhracatçılar Meclisi (TİM) ve</w:t>
                  </w:r>
                  <w:r w:rsidRPr="008C478F">
                    <w:rPr>
                      <w:lang w:eastAsia="en-US"/>
                    </w:rPr>
                    <w:t xml:space="preserve"> </w:t>
                  </w:r>
                  <w:r w:rsidR="00CF45AD">
                    <w:rPr>
                      <w:sz w:val="23"/>
                      <w:szCs w:val="23"/>
                      <w:lang w:eastAsia="en-US"/>
                    </w:rPr>
                    <w:t>Denizli İhracatçılar Birliği (DENİB</w:t>
                  </w:r>
                  <w:r>
                    <w:rPr>
                      <w:sz w:val="23"/>
                      <w:szCs w:val="23"/>
                      <w:lang w:eastAsia="en-US"/>
                    </w:rPr>
                    <w:t xml:space="preserve">)  organizasyonu ile </w:t>
                  </w:r>
                  <w:r w:rsidR="00CF45AD">
                    <w:rPr>
                      <w:iCs/>
                    </w:rPr>
                    <w:t>Kanada</w:t>
                  </w:r>
                  <w:r w:rsidR="003B0E7B" w:rsidRPr="00A70EA2">
                    <w:rPr>
                      <w:iCs/>
                    </w:rPr>
                    <w:t xml:space="preserve"> ile olan dış ticaret hacmimizi artırmak ve firmalarımızın yeni iş birlikleri tesis etmeleri, pazar araştırması yapmaları ve yeni iş ve yatırım fırsatlarını değerlendirmeleri amacıyla, </w:t>
                  </w:r>
                  <w:r w:rsidR="00CF45AD">
                    <w:rPr>
                      <w:iCs/>
                    </w:rPr>
                    <w:t>Kanada</w:t>
                  </w:r>
                  <w:r>
                    <w:rPr>
                      <w:iCs/>
                    </w:rPr>
                    <w:t>’</w:t>
                  </w:r>
                  <w:r w:rsidR="00CF45AD">
                    <w:rPr>
                      <w:iCs/>
                    </w:rPr>
                    <w:t>n</w:t>
                  </w:r>
                  <w:r>
                    <w:rPr>
                      <w:iCs/>
                    </w:rPr>
                    <w:t>ın</w:t>
                  </w:r>
                  <w:r w:rsidR="00750A64">
                    <w:rPr>
                      <w:iCs/>
                    </w:rPr>
                    <w:t xml:space="preserve"> Başkenti </w:t>
                  </w:r>
                  <w:r w:rsidR="00CF45AD">
                    <w:rPr>
                      <w:iCs/>
                    </w:rPr>
                    <w:t>Toronto</w:t>
                  </w:r>
                  <w:r>
                    <w:rPr>
                      <w:iCs/>
                    </w:rPr>
                    <w:t>’</w:t>
                  </w:r>
                  <w:r w:rsidR="00CF45AD">
                    <w:rPr>
                      <w:iCs/>
                    </w:rPr>
                    <w:t>y</w:t>
                  </w:r>
                  <w:r>
                    <w:rPr>
                      <w:iCs/>
                    </w:rPr>
                    <w:t>a</w:t>
                  </w:r>
                  <w:r w:rsidR="00750A64">
                    <w:rPr>
                      <w:iCs/>
                    </w:rPr>
                    <w:t xml:space="preserve"> </w:t>
                  </w:r>
                  <w:r w:rsidR="003B0E7B" w:rsidRPr="00A70EA2">
                    <w:rPr>
                      <w:iCs/>
                    </w:rPr>
                    <w:t>yönelik bir fiziki ticaret heyeti düzenliyor!</w:t>
                  </w:r>
                  <w:proofErr w:type="gramEnd"/>
                </w:p>
                <w:p w:rsidR="006E3718" w:rsidRPr="00A70EA2" w:rsidRDefault="00CF45AD" w:rsidP="003378D9">
                  <w:pPr>
                    <w:pStyle w:val="NormalWeb"/>
                    <w:jc w:val="both"/>
                  </w:pPr>
                  <w:r>
                    <w:rPr>
                      <w:b/>
                      <w:bCs/>
                    </w:rPr>
                    <w:t>KANADA</w:t>
                  </w:r>
                  <w:r w:rsidR="003B0E7B" w:rsidRPr="00A70EA2">
                    <w:rPr>
                      <w:b/>
                      <w:bCs/>
                    </w:rPr>
                    <w:t xml:space="preserve"> PAZARINDAKİ</w:t>
                  </w:r>
                  <w:r w:rsidR="00C73793" w:rsidRPr="00A70EA2">
                    <w:rPr>
                      <w:b/>
                      <w:bCs/>
                    </w:rPr>
                    <w:t xml:space="preserve"> </w:t>
                  </w:r>
                  <w:r w:rsidR="006E3718" w:rsidRPr="00A70EA2">
                    <w:rPr>
                      <w:b/>
                      <w:bCs/>
                    </w:rPr>
                    <w:t xml:space="preserve">FIRSATLARI KEŞFEDİN! </w:t>
                  </w:r>
                </w:p>
                <w:p w:rsidR="003B0E7B" w:rsidRDefault="003B0E7B" w:rsidP="007A069C">
                  <w:pPr>
                    <w:pStyle w:val="NormalWeb"/>
                    <w:jc w:val="both"/>
                  </w:pPr>
                  <w:r w:rsidRPr="00A70EA2">
                    <w:t>Yeni müşteriler bulun, pazar araştırması yapın, ikili görüşmelere katılın, potansiyel müşterilerinizle buluşun.</w:t>
                  </w:r>
                </w:p>
                <w:p w:rsidR="00D00E91" w:rsidRPr="00A70EA2" w:rsidRDefault="00D00E91" w:rsidP="007A069C">
                  <w:pPr>
                    <w:pStyle w:val="NormalWeb"/>
                    <w:jc w:val="both"/>
                  </w:pPr>
                </w:p>
                <w:p w:rsidR="009D7B45" w:rsidRDefault="009D7B45" w:rsidP="003378D9">
                  <w:pPr>
                    <w:pStyle w:val="NormalWeb"/>
                    <w:jc w:val="both"/>
                    <w:rPr>
                      <w:b/>
                      <w:bCs/>
                      <w:u w:val="single"/>
                    </w:rPr>
                  </w:pPr>
                </w:p>
                <w:p w:rsidR="006E3718" w:rsidRPr="00A70EA2" w:rsidRDefault="006E3718" w:rsidP="003378D9">
                  <w:pPr>
                    <w:pStyle w:val="NormalWeb"/>
                    <w:jc w:val="both"/>
                  </w:pPr>
                  <w:r w:rsidRPr="00A70EA2">
                    <w:rPr>
                      <w:b/>
                      <w:bCs/>
                      <w:u w:val="single"/>
                    </w:rPr>
                    <w:lastRenderedPageBreak/>
                    <w:t>Tarih</w:t>
                  </w:r>
                  <w:r w:rsidRPr="00A70EA2">
                    <w:br/>
                  </w:r>
                  <w:r w:rsidR="00CF45AD">
                    <w:t>05 - 08 Mart</w:t>
                  </w:r>
                  <w:r w:rsidR="007110D8">
                    <w:t xml:space="preserve"> 2023</w:t>
                  </w:r>
                </w:p>
                <w:p w:rsidR="006E3718" w:rsidRPr="00A70EA2" w:rsidRDefault="006E3718" w:rsidP="003378D9">
                  <w:pPr>
                    <w:pStyle w:val="NormalWeb"/>
                  </w:pPr>
                  <w:r w:rsidRPr="00A70EA2">
                    <w:rPr>
                      <w:b/>
                      <w:bCs/>
                      <w:u w:val="single"/>
                    </w:rPr>
                    <w:t>Başvuru ve ödemeler için son tarih:</w:t>
                  </w:r>
                  <w:r w:rsidRPr="00A70EA2">
                    <w:br/>
                  </w:r>
                  <w:r w:rsidR="007D5125">
                    <w:t>09</w:t>
                  </w:r>
                  <w:r w:rsidR="007110D8">
                    <w:t xml:space="preserve"> Ocak 2023 </w:t>
                  </w:r>
                  <w:r w:rsidR="007D5125">
                    <w:t>Pazartesi</w:t>
                  </w:r>
                  <w:r w:rsidR="00CF45AD">
                    <w:t xml:space="preserve"> </w:t>
                  </w:r>
                </w:p>
                <w:p w:rsidR="00B96AA3" w:rsidRDefault="006E3718" w:rsidP="00B96AA3">
                  <w:pPr>
                    <w:jc w:val="both"/>
                  </w:pPr>
                  <w:r w:rsidRPr="00A70EA2">
                    <w:rPr>
                      <w:b/>
                      <w:bCs/>
                      <w:u w:val="single"/>
                    </w:rPr>
                    <w:t>Sektörler</w:t>
                  </w:r>
                  <w:r w:rsidRPr="00A70EA2">
                    <w:br/>
                  </w:r>
                  <w:r w:rsidR="00750A64">
                    <w:t>Başvurular tüm sektörlerimize</w:t>
                  </w:r>
                  <w:r w:rsidR="003B0E7B" w:rsidRPr="00A70EA2">
                    <w:t xml:space="preserve"> açıktır.</w:t>
                  </w:r>
                </w:p>
                <w:p w:rsidR="00CF45AD" w:rsidRDefault="00CF45AD" w:rsidP="00B96AA3">
                  <w:pPr>
                    <w:jc w:val="both"/>
                  </w:pPr>
                </w:p>
                <w:p w:rsidR="00FD3192" w:rsidRDefault="006E3718" w:rsidP="00FD3192">
                  <w:pPr>
                    <w:spacing w:line="276" w:lineRule="auto"/>
                    <w:rPr>
                      <w:b/>
                      <w:bCs/>
                      <w:u w:val="single"/>
                    </w:rPr>
                  </w:pPr>
                  <w:r w:rsidRPr="00A70EA2">
                    <w:rPr>
                      <w:b/>
                      <w:bCs/>
                      <w:u w:val="single"/>
                    </w:rPr>
                    <w:t>Etkinlik Taslak Programı:</w:t>
                  </w:r>
                </w:p>
                <w:p w:rsidR="009D7B45" w:rsidRDefault="009D7B45" w:rsidP="00FD3192">
                  <w:pPr>
                    <w:spacing w:line="276" w:lineRule="auto"/>
                    <w:rPr>
                      <w:b/>
                      <w:bCs/>
                      <w:u w:val="single"/>
                    </w:rPr>
                  </w:pPr>
                </w:p>
                <w:tbl>
                  <w:tblPr>
                    <w:tblW w:w="86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3"/>
                    <w:gridCol w:w="5803"/>
                  </w:tblGrid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D35B91" w:rsidP="00D35B9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05 Mart 2023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,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Pazar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D35B91" w:rsidP="009D7B45">
                        <w:pPr>
                          <w:rPr>
                            <w:rFonts w:eastAsia="DengXian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DengXian"/>
                            <w:color w:val="000000"/>
                          </w:rPr>
                          <w:t>12.30 - 13.0</w:t>
                        </w:r>
                        <w:r w:rsidR="009D7B45" w:rsidRPr="00A2722E">
                          <w:rPr>
                            <w:rFonts w:eastAsia="DengXian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İstanbul Hava</w:t>
                        </w:r>
                        <w:r>
                          <w:rPr>
                            <w:color w:val="000000"/>
                          </w:rPr>
                          <w:t xml:space="preserve">limanı'nda Toplanma ve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Check-In</w:t>
                        </w:r>
                        <w:proofErr w:type="spellEnd"/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D35B91" w:rsidP="009D7B4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15.30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D35B91" w:rsidP="00D35B91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İstanbul'dan Toronto</w:t>
                        </w:r>
                        <w:r w:rsidR="009D7B45" w:rsidRPr="00A2722E">
                          <w:rPr>
                            <w:color w:val="000000"/>
                          </w:rPr>
                          <w:t>’</w:t>
                        </w:r>
                        <w:r>
                          <w:rPr>
                            <w:color w:val="000000"/>
                          </w:rPr>
                          <w:t>y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a </w:t>
                        </w:r>
                        <w:r w:rsidR="009D7B45">
                          <w:rPr>
                            <w:color w:val="000000"/>
                          </w:rPr>
                          <w:t xml:space="preserve">Uçuş </w:t>
                        </w:r>
                        <w:r w:rsidR="009D7B45" w:rsidRPr="00A2722E">
                          <w:rPr>
                            <w:color w:val="000000"/>
                          </w:rPr>
                          <w:t>(</w:t>
                        </w:r>
                        <w:r>
                          <w:rPr>
                            <w:b/>
                            <w:color w:val="000000"/>
                          </w:rPr>
                          <w:t>TK17</w:t>
                        </w:r>
                        <w:r>
                          <w:rPr>
                            <w:color w:val="000000"/>
                          </w:rPr>
                          <w:t>)</w:t>
                        </w:r>
                        <w:r>
                          <w:rPr>
                            <w:color w:val="000000"/>
                          </w:rPr>
                          <w:br/>
                          <w:t xml:space="preserve">Süre: 11 saat </w:t>
                        </w:r>
                        <w:r w:rsidR="009D7B45" w:rsidRPr="00A2722E">
                          <w:rPr>
                            <w:color w:val="000000"/>
                          </w:rPr>
                          <w:t>5 dk. (</w:t>
                        </w:r>
                        <w:r>
                          <w:rPr>
                            <w:color w:val="000000"/>
                          </w:rPr>
                          <w:t>Kanada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 T</w:t>
                        </w:r>
                        <w:r>
                          <w:rPr>
                            <w:color w:val="000000"/>
                          </w:rPr>
                          <w:t>ürkiye’den 8 saat geri</w:t>
                        </w:r>
                        <w:r w:rsidR="009D7B45" w:rsidRPr="00A2722E">
                          <w:rPr>
                            <w:color w:val="000000"/>
                          </w:rPr>
                          <w:t>dedir.)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D35B91" w:rsidP="00D35B91">
                        <w:r>
                          <w:t>18.35</w:t>
                        </w:r>
                        <w:r w:rsidR="009D7B45" w:rsidRPr="00A2722E">
                          <w:t xml:space="preserve"> </w:t>
                        </w:r>
                        <w:r w:rsidR="009D7B45" w:rsidRPr="00A2722E">
                          <w:rPr>
                            <w:color w:val="000000"/>
                          </w:rPr>
                          <w:t>(</w:t>
                        </w:r>
                        <w:r>
                          <w:rPr>
                            <w:color w:val="000000"/>
                          </w:rPr>
                          <w:t>Kanada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 Saati İle)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D35B91" w:rsidP="00D35B91">
                        <w:pPr>
                          <w:rPr>
                            <w:color w:val="000000"/>
                          </w:rPr>
                        </w:pPr>
                        <w:r w:rsidRPr="00D35B91">
                          <w:rPr>
                            <w:color w:val="000000"/>
                          </w:rPr>
                          <w:t>Toron</w:t>
                        </w:r>
                        <w:r>
                          <w:rPr>
                            <w:color w:val="000000"/>
                          </w:rPr>
                          <w:t xml:space="preserve">to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Pearson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 Uluslararası </w:t>
                        </w:r>
                        <w:r w:rsidR="009D7B45" w:rsidRPr="00A2722E">
                          <w:rPr>
                            <w:color w:val="000000"/>
                          </w:rPr>
                          <w:t>Havalimanı’na varış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D35B91" w:rsidP="009D7B45">
                        <w:r>
                          <w:t>19.00 – 20</w:t>
                        </w:r>
                        <w:r w:rsidR="009D7B45" w:rsidRPr="00A2722E">
                          <w:t>:00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Otele Varış ve </w:t>
                        </w:r>
                        <w:proofErr w:type="spellStart"/>
                        <w:r w:rsidRPr="00A2722E">
                          <w:rPr>
                            <w:color w:val="000000"/>
                          </w:rPr>
                          <w:t>Check-In</w:t>
                        </w:r>
                        <w:proofErr w:type="spellEnd"/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9D7B45" w:rsidP="00D35B91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A2722E">
                          <w:rPr>
                            <w:b/>
                            <w:bCs/>
                            <w:color w:val="000000"/>
                          </w:rPr>
                          <w:t>0</w:t>
                        </w:r>
                        <w:r w:rsidR="00D35B91">
                          <w:rPr>
                            <w:b/>
                            <w:bCs/>
                            <w:color w:val="000000"/>
                          </w:rPr>
                          <w:t>6 Mart</w:t>
                        </w:r>
                        <w:r w:rsidRPr="00A2722E">
                          <w:rPr>
                            <w:b/>
                            <w:bCs/>
                            <w:color w:val="000000"/>
                          </w:rPr>
                          <w:t xml:space="preserve"> 2023, Pazartesi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shd w:val="clear" w:color="auto" w:fill="auto"/>
                        <w:noWrap/>
                        <w:vAlign w:val="center"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5803" w:type="dxa"/>
                        <w:shd w:val="clear" w:color="auto" w:fill="auto"/>
                        <w:vAlign w:val="center"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Firma-Kurum Ziyaretleri/Pazar Araştırması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FF7A37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07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2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>3, Salı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09.30 – 10.00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FF7A37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Türkiye-</w:t>
                        </w:r>
                        <w:r w:rsidR="00FF7A37">
                          <w:rPr>
                            <w:color w:val="000000"/>
                          </w:rPr>
                          <w:t>Kanada</w:t>
                        </w:r>
                        <w:r w:rsidRPr="00A2722E">
                          <w:rPr>
                            <w:color w:val="000000"/>
                          </w:rPr>
                          <w:t xml:space="preserve"> İkili İş Görüşmeleri / Kayıt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10.00 – 10.30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>Açılış Konuşmaları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10.30 – 10.45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Kahve Molası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10.45 – 17.00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7512B4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 xml:space="preserve">Türkiye ve </w:t>
                        </w:r>
                        <w:r w:rsidR="007512B4">
                          <w:rPr>
                            <w:b/>
                            <w:color w:val="000000"/>
                          </w:rPr>
                          <w:t>Kanada</w:t>
                        </w:r>
                        <w:r w:rsidRPr="00A2722E">
                          <w:rPr>
                            <w:b/>
                            <w:color w:val="000000"/>
                          </w:rPr>
                          <w:t xml:space="preserve"> Firmaları Arasında İkili İş Görüşmeleri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13.00 – 14.00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 xml:space="preserve">Öğle Yemeği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18.30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Akşam Yemeği İçin Hareket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19.00 - 21.00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color w:val="000000"/>
                          </w:rPr>
                        </w:pPr>
                        <w:r w:rsidRPr="00A2722E">
                          <w:rPr>
                            <w:b/>
                            <w:color w:val="000000"/>
                          </w:rPr>
                          <w:t xml:space="preserve">Heyet Akşam Yemeği 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8656" w:type="dxa"/>
                        <w:gridSpan w:val="2"/>
                        <w:shd w:val="clear" w:color="auto" w:fill="DEEAF6" w:themeFill="accent1" w:themeFillTint="33"/>
                        <w:noWrap/>
                        <w:vAlign w:val="center"/>
                        <w:hideMark/>
                      </w:tcPr>
                      <w:p w:rsidR="009D7B45" w:rsidRPr="00A2722E" w:rsidRDefault="003E34DB" w:rsidP="009D7B45">
                        <w:pPr>
                          <w:rPr>
                            <w:rFonts w:eastAsia="DengXian"/>
                            <w:b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08 Mart</w:t>
                        </w:r>
                        <w:r w:rsidR="009D7B45" w:rsidRPr="00A2722E">
                          <w:rPr>
                            <w:b/>
                            <w:bCs/>
                            <w:color w:val="000000"/>
                          </w:rPr>
                          <w:t xml:space="preserve"> 2023, Çarşamba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9D7B45" w:rsidP="009D7B45">
                        <w:r w:rsidRPr="00A2722E">
                          <w:t>12.00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A2722E">
                          <w:rPr>
                            <w:bCs/>
                            <w:color w:val="000000"/>
                          </w:rPr>
                          <w:t xml:space="preserve">Otel’den </w:t>
                        </w:r>
                        <w:proofErr w:type="spellStart"/>
                        <w:r w:rsidRPr="00A2722E">
                          <w:rPr>
                            <w:bCs/>
                            <w:color w:val="000000"/>
                          </w:rPr>
                          <w:t>Check-Out</w:t>
                        </w:r>
                        <w:proofErr w:type="spellEnd"/>
                        <w:r w:rsidRPr="00A2722E">
                          <w:rPr>
                            <w:bCs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Firma-Kurum Ziyaretleri/Pazar Araştırması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3E34DB" w:rsidP="009D7B45">
                        <w:pPr>
                          <w:rPr>
                            <w:rFonts w:eastAsia="DengXian"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DengXian"/>
                            <w:bCs/>
                            <w:color w:val="000000"/>
                          </w:rPr>
                          <w:t>19</w:t>
                        </w:r>
                        <w:r w:rsidR="009D7B45" w:rsidRPr="00A2722E">
                          <w:rPr>
                            <w:rFonts w:eastAsia="DengXian"/>
                            <w:bCs/>
                            <w:color w:val="000000"/>
                          </w:rPr>
                          <w:t>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9D7B45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A2722E">
                          <w:rPr>
                            <w:bCs/>
                            <w:color w:val="000000"/>
                          </w:rPr>
                          <w:t xml:space="preserve">Otel’den </w:t>
                        </w:r>
                        <w:r w:rsidR="003E34DB" w:rsidRPr="003E34DB">
                          <w:rPr>
                            <w:bCs/>
                            <w:color w:val="000000"/>
                          </w:rPr>
                          <w:t xml:space="preserve">Toronto </w:t>
                        </w:r>
                        <w:proofErr w:type="spellStart"/>
                        <w:r w:rsidR="003E34DB" w:rsidRPr="003E34DB">
                          <w:rPr>
                            <w:bCs/>
                            <w:color w:val="000000"/>
                          </w:rPr>
                          <w:t>Pearson</w:t>
                        </w:r>
                        <w:proofErr w:type="spellEnd"/>
                        <w:r w:rsidR="003E34DB" w:rsidRPr="003E34DB">
                          <w:rPr>
                            <w:bCs/>
                            <w:color w:val="000000"/>
                          </w:rPr>
                          <w:t xml:space="preserve"> Uluslararası </w:t>
                        </w:r>
                        <w:r w:rsidRPr="00A2722E">
                          <w:rPr>
                            <w:bCs/>
                            <w:color w:val="000000"/>
                          </w:rPr>
                          <w:t>Havalimanı’na Transfer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3E34DB" w:rsidP="009D7B45">
                        <w:pPr>
                          <w:rPr>
                            <w:rFonts w:eastAsia="DengXian"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DengXian"/>
                            <w:bCs/>
                            <w:color w:val="000000"/>
                          </w:rPr>
                          <w:t>19.00 - 20</w:t>
                        </w:r>
                        <w:r w:rsidR="009D7B45" w:rsidRPr="00A2722E">
                          <w:rPr>
                            <w:rFonts w:eastAsia="DengXian"/>
                            <w:bCs/>
                            <w:color w:val="000000"/>
                          </w:rPr>
                          <w:t>.00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3E34DB" w:rsidP="009D7B45">
                        <w:pPr>
                          <w:rPr>
                            <w:bCs/>
                            <w:color w:val="000000"/>
                          </w:rPr>
                        </w:pPr>
                        <w:r w:rsidRPr="003E34DB">
                          <w:rPr>
                            <w:bCs/>
                            <w:color w:val="000000"/>
                          </w:rPr>
                          <w:t xml:space="preserve">Toronto </w:t>
                        </w:r>
                        <w:proofErr w:type="spellStart"/>
                        <w:r w:rsidRPr="003E34DB">
                          <w:rPr>
                            <w:bCs/>
                            <w:color w:val="000000"/>
                          </w:rPr>
                          <w:t>Pearson</w:t>
                        </w:r>
                        <w:proofErr w:type="spellEnd"/>
                        <w:r w:rsidRPr="003E34DB">
                          <w:rPr>
                            <w:bCs/>
                            <w:color w:val="000000"/>
                          </w:rPr>
                          <w:t xml:space="preserve"> Uluslararası</w:t>
                        </w:r>
                        <w:r w:rsidR="009D7B45" w:rsidRPr="00A2722E">
                          <w:rPr>
                            <w:bCs/>
                            <w:color w:val="000000"/>
                          </w:rPr>
                          <w:t xml:space="preserve"> Havalimanı’na Varış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3E34DB" w:rsidP="009D7B45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22.2</w:t>
                        </w:r>
                        <w:r w:rsidR="009D7B45" w:rsidRPr="00A2722E">
                          <w:rPr>
                            <w:color w:val="000000"/>
                          </w:rPr>
                          <w:t>0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  <w:hideMark/>
                      </w:tcPr>
                      <w:p w:rsidR="009D7B45" w:rsidRPr="00A2722E" w:rsidRDefault="003E34DB" w:rsidP="003E34DB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Kanada</w:t>
                        </w:r>
                        <w:r w:rsidR="009D7B45" w:rsidRPr="00A2722E">
                          <w:rPr>
                            <w:color w:val="000000"/>
                          </w:rPr>
                          <w:t>’dan İstanbul'a uçuş (</w:t>
                        </w:r>
                        <w:r>
                          <w:rPr>
                            <w:b/>
                            <w:color w:val="000000"/>
                          </w:rPr>
                          <w:t>TK18</w:t>
                        </w:r>
                        <w:r w:rsidR="009D7B45" w:rsidRPr="00A2722E">
                          <w:rPr>
                            <w:color w:val="000000"/>
                          </w:rPr>
                          <w:t xml:space="preserve">) Süre: 11 Saat </w:t>
                        </w:r>
                      </w:p>
                    </w:tc>
                  </w:tr>
                  <w:tr w:rsidR="009D7B45" w:rsidRPr="00A2722E" w:rsidTr="00D35B91">
                    <w:trPr>
                      <w:trHeight w:val="397"/>
                    </w:trPr>
                    <w:tc>
                      <w:tcPr>
                        <w:tcW w:w="2853" w:type="dxa"/>
                        <w:noWrap/>
                        <w:vAlign w:val="center"/>
                        <w:hideMark/>
                      </w:tcPr>
                      <w:p w:rsidR="009D7B45" w:rsidRPr="00A2722E" w:rsidRDefault="003E34DB" w:rsidP="009D7B45">
                        <w:pPr>
                          <w:rPr>
                            <w:rFonts w:eastAsia="DengXian"/>
                            <w:bCs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DengXian"/>
                            <w:bCs/>
                            <w:color w:val="000000"/>
                          </w:rPr>
                          <w:t>16.0</w:t>
                        </w:r>
                        <w:r w:rsidR="009D7B45" w:rsidRPr="00A2722E">
                          <w:rPr>
                            <w:rFonts w:eastAsia="DengXian"/>
                            <w:bCs/>
                            <w:color w:val="000000"/>
                          </w:rPr>
                          <w:t>0</w:t>
                        </w:r>
                        <w:r>
                          <w:rPr>
                            <w:rFonts w:eastAsia="DengXian"/>
                            <w:bCs/>
                            <w:color w:val="000000"/>
                          </w:rPr>
                          <w:t xml:space="preserve"> (Türkiye Saati İle)</w:t>
                        </w:r>
                      </w:p>
                    </w:tc>
                    <w:tc>
                      <w:tcPr>
                        <w:tcW w:w="5803" w:type="dxa"/>
                        <w:vAlign w:val="center"/>
                      </w:tcPr>
                      <w:p w:rsidR="009D7B45" w:rsidRPr="00A2722E" w:rsidRDefault="009D7B45" w:rsidP="009D7B45">
                        <w:pPr>
                          <w:rPr>
                            <w:color w:val="000000"/>
                          </w:rPr>
                        </w:pPr>
                        <w:r w:rsidRPr="00A2722E">
                          <w:rPr>
                            <w:color w:val="000000"/>
                          </w:rPr>
                          <w:t>İstanbul Havalimanı'na Varış</w:t>
                        </w:r>
                      </w:p>
                    </w:tc>
                  </w:tr>
                </w:tbl>
                <w:p w:rsidR="003E34DB" w:rsidRDefault="003E34DB" w:rsidP="000709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u w:val="single"/>
                    </w:rPr>
                  </w:pPr>
                </w:p>
                <w:p w:rsidR="00D00E91" w:rsidRDefault="00D00E91" w:rsidP="000709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u w:val="single"/>
                    </w:rPr>
                  </w:pPr>
                </w:p>
                <w:p w:rsidR="000709B4" w:rsidRPr="00AA169D" w:rsidRDefault="005241F5" w:rsidP="000709B4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b/>
                      <w:bCs/>
                      <w:u w:val="single"/>
                    </w:rPr>
                    <w:lastRenderedPageBreak/>
                    <w:t xml:space="preserve">Katılım </w:t>
                  </w:r>
                  <w:r w:rsidR="006E3718" w:rsidRPr="00A70EA2">
                    <w:rPr>
                      <w:b/>
                      <w:bCs/>
                      <w:u w:val="single"/>
                    </w:rPr>
                    <w:t>Ücret</w:t>
                  </w:r>
                  <w:r>
                    <w:rPr>
                      <w:b/>
                      <w:bCs/>
                      <w:u w:val="single"/>
                    </w:rPr>
                    <w:t>i</w:t>
                  </w:r>
                  <w:r w:rsidR="005645BC" w:rsidRPr="00A70EA2">
                    <w:rPr>
                      <w:b/>
                      <w:bCs/>
                      <w:u w:val="single"/>
                    </w:rPr>
                    <w:t>:</w:t>
                  </w:r>
                  <w:r w:rsidR="00FD3192" w:rsidRPr="00A70EA2">
                    <w:br/>
                  </w:r>
                  <w:r w:rsidR="000709B4" w:rsidRPr="00A70EA2">
                    <w:t xml:space="preserve">Ekonomi Sınıfı Uçak Biletli Katılım Ücreti: </w:t>
                  </w:r>
                  <w:r w:rsidR="003E34DB">
                    <w:rPr>
                      <w:b/>
                    </w:rPr>
                    <w:t>38</w:t>
                  </w:r>
                  <w:r w:rsidR="00750A64" w:rsidRPr="00AA169D">
                    <w:rPr>
                      <w:b/>
                    </w:rPr>
                    <w:t>.000</w:t>
                  </w:r>
                  <w:r w:rsidR="005645BC" w:rsidRPr="00AA169D">
                    <w:rPr>
                      <w:b/>
                    </w:rPr>
                    <w:t>-TL</w:t>
                  </w:r>
                  <w:r w:rsidR="006E3718" w:rsidRPr="00AA169D">
                    <w:rPr>
                      <w:b/>
                    </w:rPr>
                    <w:t xml:space="preserve"> </w:t>
                  </w:r>
                </w:p>
                <w:p w:rsidR="003039A5" w:rsidRDefault="006E3718" w:rsidP="007D512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AA169D">
                    <w:rPr>
                      <w:rFonts w:asciiTheme="minorHAnsi" w:hAnsiTheme="minorHAnsi" w:cstheme="minorHAnsi"/>
                      <w:b/>
                    </w:rPr>
                    <w:br/>
                  </w:r>
                  <w:r w:rsidR="003039A5" w:rsidRPr="00FE665A">
                    <w:rPr>
                      <w:b/>
                      <w:bCs/>
                    </w:rPr>
                    <w:t>Heyete İlişkin Dikkat Edilmesi Gereken Hususlar</w:t>
                  </w:r>
                </w:p>
                <w:p w:rsidR="003039A5" w:rsidRPr="00FE665A" w:rsidRDefault="003039A5" w:rsidP="003039A5">
                  <w:pPr>
                    <w:rPr>
                      <w:b/>
                      <w:bCs/>
                    </w:rPr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 xml:space="preserve">Katılım bedeli, aşağıda belirtilen paket kapsamında </w:t>
                  </w:r>
                  <w:r>
                    <w:t xml:space="preserve">38.000TL’dir. </w:t>
                  </w:r>
                </w:p>
                <w:p w:rsidR="003039A5" w:rsidRPr="002755F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Ödemelerin, Başvuru Formu doldurulduktan sonra katılımcının belirtmiş olduğu e-posta</w:t>
                  </w:r>
                  <w:r>
                    <w:t xml:space="preserve"> </w:t>
                  </w:r>
                  <w:r w:rsidRPr="00FE665A">
                    <w:t xml:space="preserve">adresine gönderilen onay mesajı içeriğindeki </w:t>
                  </w:r>
                  <w:r>
                    <w:t>DENİB</w:t>
                  </w:r>
                  <w:r w:rsidRPr="00FE665A">
                    <w:t xml:space="preserve"> banka hesabına havale yoluyla</w:t>
                  </w:r>
                  <w:r>
                    <w:t xml:space="preserve"> </w:t>
                  </w:r>
                  <w:r w:rsidRPr="00FE665A">
                    <w:t xml:space="preserve">gerçekleştirilmesi mümkündür. </w:t>
                  </w:r>
                  <w:r>
                    <w:t>DENİB</w:t>
                  </w:r>
                  <w:r w:rsidRPr="00FE665A">
                    <w:t xml:space="preserve"> banka bilgileri katılımı uygun görülen firmalarımıza</w:t>
                  </w:r>
                  <w:r>
                    <w:t xml:space="preserve"> </w:t>
                  </w:r>
                  <w:r w:rsidRPr="00FE665A">
                    <w:t>e-posta aracılığı ile iletilecektir.</w:t>
                  </w:r>
                </w:p>
                <w:p w:rsidR="003039A5" w:rsidRPr="00FE665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Katılım bedeli ödemelerinin, başvurucu firma hesabından yapılması gerekmektedir.</w:t>
                  </w:r>
                </w:p>
                <w:p w:rsidR="003039A5" w:rsidRPr="002755F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 xml:space="preserve">Heyete katılım; ödeme </w:t>
                  </w:r>
                  <w:proofErr w:type="gramStart"/>
                  <w:r w:rsidRPr="002755FA">
                    <w:t>dekontlarının</w:t>
                  </w:r>
                  <w:proofErr w:type="gramEnd"/>
                  <w:r w:rsidRPr="002755FA">
                    <w:t xml:space="preserve"> Genel Sekreterliğimize (</w:t>
                  </w:r>
                  <w:hyperlink r:id="rId11" w:history="1">
                    <w:r w:rsidRPr="00772F7B">
                      <w:rPr>
                        <w:rStyle w:val="Kpr"/>
                      </w:rPr>
                      <w:t>urge@denib.gov.tr</w:t>
                    </w:r>
                  </w:hyperlink>
                  <w:r w:rsidRPr="002755FA">
                    <w:t>)</w:t>
                  </w:r>
                  <w:r>
                    <w:t xml:space="preserve"> </w:t>
                  </w:r>
                  <w:r w:rsidRPr="00FE665A">
                    <w:t>ulaşmasıyla kesinleşecektir.</w:t>
                  </w:r>
                </w:p>
                <w:p w:rsidR="003039A5" w:rsidRPr="00FE665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Heyete katılımın kontenjanla sınırlı olması sebebi ile başvuru ve ödemelerin son güne</w:t>
                  </w:r>
                  <w:r>
                    <w:t xml:space="preserve"> </w:t>
                  </w:r>
                  <w:r w:rsidRPr="00FE665A">
                    <w:t>bırakılmaması önem arz etmektedir.</w:t>
                  </w:r>
                </w:p>
                <w:p w:rsidR="003039A5" w:rsidRDefault="003039A5" w:rsidP="003039A5">
                  <w:pPr>
                    <w:pStyle w:val="ListeParagraf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Türk ihracatçılarımız ve yabancı alımcı firmalar arasındaki eşleştirme çalışması, Türk</w:t>
                  </w:r>
                  <w:r>
                    <w:t xml:space="preserve"> </w:t>
                  </w:r>
                  <w:r w:rsidRPr="00FE665A">
                    <w:t>katılımcı listesi kesinleştikten sonra B2B firmasınca yürütülecek olup yabancı potansiyel</w:t>
                  </w:r>
                  <w:r>
                    <w:t xml:space="preserve"> </w:t>
                  </w:r>
                  <w:r w:rsidRPr="00FE665A">
                    <w:t>satın alımcılar etkinliğe davet edilecektir.</w:t>
                  </w:r>
                </w:p>
                <w:p w:rsidR="003039A5" w:rsidRPr="00FE665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Heyete katılım, katılımcı tarafından iptal edildiği takdirde başvuru bedeli iade</w:t>
                  </w:r>
                  <w:r>
                    <w:t xml:space="preserve"> </w:t>
                  </w:r>
                  <w:r w:rsidRPr="00FE665A">
                    <w:t>edilememektedir.</w:t>
                  </w:r>
                </w:p>
                <w:p w:rsidR="003039A5" w:rsidRPr="00FE665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Heyete başvurduğu ve katılım bedelini ödediği halde, yabancı firma ile eşleşmesi</w:t>
                  </w:r>
                  <w:r>
                    <w:t xml:space="preserve"> </w:t>
                  </w:r>
                  <w:r w:rsidRPr="00FE665A">
                    <w:t>yapılamayan katılımcı firmanın heyete katılması mümkün olmamakta ve bu durumda</w:t>
                  </w:r>
                  <w:r>
                    <w:t xml:space="preserve"> </w:t>
                  </w:r>
                  <w:r w:rsidRPr="00FE665A">
                    <w:t>yatırmış olduğu katılım bedeli firmaya iade edilmektedir.</w:t>
                  </w:r>
                </w:p>
                <w:p w:rsidR="003039A5" w:rsidRPr="00FE665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B2B görüşmeleri esnasında katılımcı firmalarımız eşleştirme yapılan yabancı firmalarla</w:t>
                  </w:r>
                  <w:r>
                    <w:t xml:space="preserve"> </w:t>
                  </w:r>
                  <w:r w:rsidRPr="00FE665A">
                    <w:t>bireysel olarak görüşecektir. İhtiyaç halinde tercümanlık hizmeti verilecektir.</w:t>
                  </w:r>
                </w:p>
                <w:p w:rsidR="003039A5" w:rsidRPr="00FE665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Konaklama ve ikili iş görüşmelerinin yapılacağı otel bilgisi netleştiğinde katılımcı</w:t>
                  </w:r>
                  <w:r>
                    <w:t xml:space="preserve"> </w:t>
                  </w:r>
                  <w:r w:rsidRPr="00FE665A">
                    <w:t>firmalarımıza bilgi verilecektir.</w:t>
                  </w:r>
                </w:p>
                <w:p w:rsidR="003039A5" w:rsidRPr="00FE665A" w:rsidRDefault="003039A5" w:rsidP="003039A5">
                  <w:pPr>
                    <w:pStyle w:val="ListeParagraf"/>
                    <w:spacing w:after="160" w:line="259" w:lineRule="auto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Kanada vize alım süreci firma yükümlülüğündedir.</w:t>
                  </w:r>
                </w:p>
                <w:p w:rsidR="003039A5" w:rsidRDefault="003039A5" w:rsidP="003039A5">
                  <w:pPr>
                    <w:pStyle w:val="ListeParagraf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 xml:space="preserve">Kanada’ya girişte herhangi bir kısıtlama ve COVID testi veya karantina </w:t>
                  </w:r>
                  <w:r w:rsidRPr="00FE665A">
                    <w:t>zorunluluğu bulunmamaktadır.</w:t>
                  </w:r>
                </w:p>
                <w:p w:rsidR="003039A5" w:rsidRDefault="003039A5" w:rsidP="003039A5">
                  <w:pPr>
                    <w:pStyle w:val="ListeParagraf"/>
                  </w:pP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proofErr w:type="spellStart"/>
                  <w:r w:rsidRPr="002755FA">
                    <w:lastRenderedPageBreak/>
                    <w:t>DENİB’in</w:t>
                  </w:r>
                  <w:proofErr w:type="spellEnd"/>
                  <w:r w:rsidRPr="002755FA">
                    <w:t>, Kanada Genel Ticaret Heyeti'ni Covid-19 salgınının seyrini göz önüne alarak</w:t>
                  </w:r>
                  <w:r>
                    <w:t xml:space="preserve"> </w:t>
                  </w:r>
                  <w:r w:rsidRPr="00FE665A">
                    <w:t>iptal etme hakkı saklıdır.</w:t>
                  </w:r>
                </w:p>
                <w:p w:rsidR="003039A5" w:rsidRDefault="003039A5" w:rsidP="003039A5">
                  <w:pPr>
                    <w:pStyle w:val="ListeParagraf"/>
                  </w:pPr>
                </w:p>
                <w:p w:rsidR="003039A5" w:rsidRDefault="003039A5" w:rsidP="003039A5">
                  <w:pPr>
                    <w:rPr>
                      <w:b/>
                    </w:rPr>
                  </w:pPr>
                  <w:bookmarkStart w:id="1" w:name="_GoBack"/>
                  <w:bookmarkEnd w:id="1"/>
                  <w:r w:rsidRPr="003039A5">
                    <w:rPr>
                      <w:b/>
                    </w:rPr>
                    <w:t>Katılım Ücretine Dâhil Olan Hizmetler:</w:t>
                  </w:r>
                </w:p>
                <w:p w:rsidR="003039A5" w:rsidRPr="003039A5" w:rsidRDefault="003039A5" w:rsidP="003039A5">
                  <w:pPr>
                    <w:rPr>
                      <w:b/>
                    </w:rPr>
                  </w:pPr>
                </w:p>
                <w:p w:rsidR="003039A5" w:rsidRPr="002755FA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Gidiş-Dönüş Ekonomi Sınıfı Uçak Bileti</w:t>
                  </w:r>
                </w:p>
                <w:p w:rsidR="003039A5" w:rsidRPr="002755FA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 xml:space="preserve">5 yıldızlı otelde 3 gece konaklama </w:t>
                  </w:r>
                </w:p>
                <w:p w:rsidR="003039A5" w:rsidRPr="002755FA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2755FA">
                    <w:t>Heyet kapsamındaki transferler</w:t>
                  </w:r>
                </w:p>
                <w:p w:rsidR="003039A5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F57E2F">
                    <w:t>İkili İş Görüşmeleri (B2B)</w:t>
                  </w:r>
                </w:p>
                <w:p w:rsidR="003039A5" w:rsidRPr="00F57E2F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F57E2F">
                    <w:t>Toplantı günü gerek duyulduğunda tercüman hizmeti</w:t>
                  </w:r>
                </w:p>
                <w:p w:rsidR="003039A5" w:rsidRPr="00FE665A" w:rsidRDefault="003039A5" w:rsidP="003039A5">
                  <w:pPr>
                    <w:pStyle w:val="ListeParagraf"/>
                    <w:numPr>
                      <w:ilvl w:val="0"/>
                      <w:numId w:val="10"/>
                    </w:numPr>
                    <w:spacing w:after="160" w:line="259" w:lineRule="auto"/>
                  </w:pPr>
                  <w:r w:rsidRPr="00F57E2F">
                    <w:t>Seyahat Sağlık Sigortası</w:t>
                  </w:r>
                </w:p>
                <w:p w:rsidR="009D7B45" w:rsidRDefault="009D7B45" w:rsidP="009D7B45">
                  <w:pPr>
                    <w:jc w:val="both"/>
                  </w:pPr>
                </w:p>
                <w:p w:rsidR="009D7B45" w:rsidRPr="00C02050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C02050">
                    <w:rPr>
                      <w:b/>
                      <w:bCs/>
                      <w:color w:val="000000"/>
                      <w:lang w:eastAsia="en-US"/>
                    </w:rPr>
                    <w:t>Ayrıntılı Bilgi</w:t>
                  </w:r>
                  <w:r w:rsidRPr="00430EFA">
                    <w:rPr>
                      <w:color w:val="000000"/>
                      <w:lang w:eastAsia="en-US"/>
                    </w:rPr>
                    <w:t xml:space="preserve"> </w:t>
                  </w:r>
                  <w:r w:rsidRPr="00430EFA">
                    <w:rPr>
                      <w:b/>
                      <w:color w:val="000000"/>
                      <w:lang w:eastAsia="en-US"/>
                    </w:rPr>
                    <w:t>için</w:t>
                  </w:r>
                  <w:r>
                    <w:rPr>
                      <w:color w:val="000000"/>
                      <w:lang w:eastAsia="en-US"/>
                    </w:rPr>
                    <w:t>:</w:t>
                  </w:r>
                </w:p>
                <w:p w:rsidR="009D7B45" w:rsidRPr="00430EFA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p w:rsidR="003039A5" w:rsidRDefault="003039A5" w:rsidP="009D7B45">
                  <w:pPr>
                    <w:autoSpaceDE w:val="0"/>
                    <w:autoSpaceDN w:val="0"/>
                    <w:adjustRightInd w:val="0"/>
                  </w:pPr>
                  <w:r w:rsidRPr="003039A5">
                    <w:t>Özge SEVİNÇ</w:t>
                  </w:r>
                </w:p>
                <w:p w:rsidR="003039A5" w:rsidRDefault="009D7B45" w:rsidP="003039A5">
                  <w:r w:rsidRPr="00EA4704">
                    <w:rPr>
                      <w:b/>
                    </w:rPr>
                    <w:t>E-posta</w:t>
                  </w:r>
                  <w:r>
                    <w:t xml:space="preserve">: </w:t>
                  </w:r>
                  <w:hyperlink r:id="rId12" w:history="1">
                    <w:r w:rsidR="003039A5" w:rsidRPr="00A563AA">
                      <w:rPr>
                        <w:rStyle w:val="Kpr"/>
                      </w:rPr>
                      <w:t>ozgesevinc@denib.gov.tr</w:t>
                    </w:r>
                  </w:hyperlink>
                </w:p>
                <w:p w:rsidR="009D7B45" w:rsidRPr="00C02050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EA4704">
                    <w:rPr>
                      <w:b/>
                    </w:rPr>
                    <w:t>Tel:</w:t>
                  </w:r>
                  <w:r>
                    <w:t xml:space="preserve">  </w:t>
                  </w:r>
                  <w:r w:rsidR="003039A5" w:rsidRPr="003039A5">
                    <w:t>0258 274 66 88 / 137</w:t>
                  </w:r>
                </w:p>
                <w:p w:rsidR="009D7B45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p w:rsidR="009D7B45" w:rsidRPr="00C02050" w:rsidRDefault="003039A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Mesut</w:t>
                  </w:r>
                  <w:r w:rsidR="009D7B45" w:rsidRPr="00430EFA">
                    <w:rPr>
                      <w:color w:val="000000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lang w:eastAsia="en-US"/>
                    </w:rPr>
                    <w:t>ŞENGÜLER</w:t>
                  </w:r>
                </w:p>
                <w:p w:rsidR="003039A5" w:rsidRDefault="009D7B45" w:rsidP="009D7B45">
                  <w:pPr>
                    <w:autoSpaceDE w:val="0"/>
                    <w:autoSpaceDN w:val="0"/>
                    <w:adjustRightInd w:val="0"/>
                    <w:rPr>
                      <w:rStyle w:val="Kpr"/>
                      <w:u w:val="none"/>
                      <w:lang w:eastAsia="en-US"/>
                    </w:rPr>
                  </w:pPr>
                  <w:r w:rsidRPr="00430EFA">
                    <w:rPr>
                      <w:b/>
                      <w:color w:val="000000"/>
                      <w:lang w:eastAsia="en-US"/>
                    </w:rPr>
                    <w:t>E-posta</w:t>
                  </w:r>
                  <w:r>
                    <w:rPr>
                      <w:color w:val="000000"/>
                      <w:lang w:eastAsia="en-US"/>
                    </w:rPr>
                    <w:t>.</w:t>
                  </w:r>
                  <w:r w:rsidRPr="00430EFA">
                    <w:rPr>
                      <w:color w:val="000000"/>
                      <w:lang w:eastAsia="en-US"/>
                    </w:rPr>
                    <w:t xml:space="preserve"> </w:t>
                  </w:r>
                  <w:r w:rsidR="003039A5">
                    <w:rPr>
                      <w:lang w:eastAsia="en-US"/>
                    </w:rPr>
                    <w:t>mesutsenguler@</w:t>
                  </w:r>
                  <w:proofErr w:type="gramStart"/>
                  <w:r w:rsidR="003039A5">
                    <w:rPr>
                      <w:lang w:eastAsia="en-US"/>
                    </w:rPr>
                    <w:t>tim.org.tr</w:t>
                  </w:r>
                  <w:proofErr w:type="gramEnd"/>
                  <w:r w:rsidRPr="00EA4704">
                    <w:rPr>
                      <w:rStyle w:val="Kpr"/>
                      <w:u w:val="none"/>
                      <w:lang w:eastAsia="en-US"/>
                    </w:rPr>
                    <w:t xml:space="preserve"> </w:t>
                  </w:r>
                </w:p>
                <w:p w:rsidR="009D7B45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  <w:r w:rsidRPr="00430EFA">
                    <w:rPr>
                      <w:b/>
                      <w:color w:val="000000"/>
                      <w:lang w:eastAsia="en-US"/>
                    </w:rPr>
                    <w:t>Tel</w:t>
                  </w:r>
                  <w:r>
                    <w:rPr>
                      <w:color w:val="000000"/>
                      <w:lang w:eastAsia="en-US"/>
                    </w:rPr>
                    <w:t>.</w:t>
                  </w:r>
                  <w:r w:rsidR="007D5125">
                    <w:rPr>
                      <w:color w:val="000000"/>
                      <w:lang w:eastAsia="en-US"/>
                    </w:rPr>
                    <w:t xml:space="preserve"> 0212 454 04 08</w:t>
                  </w:r>
                </w:p>
                <w:p w:rsidR="009D7B45" w:rsidRDefault="009D7B45" w:rsidP="009D7B45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  <w:p w:rsidR="006F6225" w:rsidRPr="00A70EA2" w:rsidRDefault="006F6225" w:rsidP="006F6225">
                  <w:pPr>
                    <w:pStyle w:val="NormalWeb"/>
                    <w:jc w:val="both"/>
                    <w:rPr>
                      <w:color w:val="1F497D"/>
                    </w:rPr>
                  </w:pPr>
                  <w:r w:rsidRPr="00A70EA2">
                    <w:rPr>
                      <w:b/>
                      <w:bCs/>
                      <w:u w:val="single"/>
                    </w:rPr>
                    <w:t>Başvuru</w:t>
                  </w:r>
                  <w:r w:rsidRPr="00A70EA2">
                    <w:br/>
                    <w:t>Lütfen aşağıdaki HEYET BAŞVURU FORMU butonuna veya</w:t>
                  </w:r>
                  <w:r w:rsidR="009D7B45">
                    <w:t xml:space="preserve"> </w:t>
                  </w:r>
                  <w:hyperlink r:id="rId13" w:history="1">
                    <w:r w:rsidR="007D5125" w:rsidRPr="00772F7B">
                      <w:rPr>
                        <w:rStyle w:val="Kpr"/>
                      </w:rPr>
                      <w:t>https://delegations.tim.org.tr/event/canada-toronto-2023/company/register</w:t>
                    </w:r>
                  </w:hyperlink>
                  <w:r w:rsidRPr="00A70EA2">
                    <w:t xml:space="preserve"> linkine tıklayınız.</w:t>
                  </w:r>
                </w:p>
                <w:p w:rsidR="006F6225" w:rsidRPr="006F6225" w:rsidRDefault="006F6225" w:rsidP="006F6225">
                  <w:pPr>
                    <w:jc w:val="both"/>
                    <w:rPr>
                      <w:rFonts w:eastAsia="Times New Roman"/>
                      <w:iCs/>
                    </w:rPr>
                  </w:pPr>
                </w:p>
                <w:p w:rsidR="00A20629" w:rsidRPr="00A70EA2" w:rsidRDefault="00A20629" w:rsidP="00A20629">
                  <w:pPr>
                    <w:pStyle w:val="ListeParagraf"/>
                    <w:jc w:val="both"/>
                    <w:rPr>
                      <w:rFonts w:eastAsia="Times New Roman"/>
                      <w:iCs/>
                    </w:rPr>
                  </w:pPr>
                </w:p>
                <w:p w:rsidR="006E3718" w:rsidRPr="00A70EA2" w:rsidRDefault="00A20629" w:rsidP="00A20629">
                  <w:pPr>
                    <w:pStyle w:val="ListeParagraf"/>
                    <w:jc w:val="center"/>
                    <w:rPr>
                      <w:rFonts w:asciiTheme="minorHAnsi" w:eastAsia="Times New Roman" w:hAnsiTheme="minorHAnsi" w:cstheme="minorHAnsi"/>
                      <w:iCs/>
                    </w:rPr>
                  </w:pPr>
                  <w:r w:rsidRPr="00A70EA2">
                    <w:rPr>
                      <w:noProof/>
                    </w:rPr>
                    <w:drawing>
                      <wp:inline distT="0" distB="0" distL="0" distR="0" wp14:anchorId="1762DD4E" wp14:editId="46D0B01C">
                        <wp:extent cx="2895600" cy="533400"/>
                        <wp:effectExtent l="0" t="0" r="0" b="0"/>
                        <wp:docPr id="4" name="Resim 4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3718" w:rsidRPr="00F8098B" w:rsidRDefault="006E3718">
            <w:pPr>
              <w:rPr>
                <w:rFonts w:asciiTheme="minorHAnsi" w:eastAsia="Times New Roman" w:hAnsiTheme="minorHAnsi" w:cstheme="minorHAnsi"/>
                <w:vanish/>
              </w:rPr>
            </w:pPr>
          </w:p>
          <w:tbl>
            <w:tblPr>
              <w:tblW w:w="10650" w:type="dxa"/>
              <w:jc w:val="center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6E3718" w:rsidRPr="00F8098B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E3718" w:rsidRPr="00F8098B" w:rsidRDefault="006E3718">
                  <w:pPr>
                    <w:jc w:val="center"/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</w:pPr>
                  <w:r w:rsidRPr="00F8098B">
                    <w:rPr>
                      <w:rFonts w:asciiTheme="minorHAnsi" w:eastAsia="Times New Roman" w:hAnsiTheme="minorHAnsi" w:cstheme="minorHAnsi"/>
                      <w:b/>
                      <w:bCs/>
                      <w:color w:val="555555"/>
                      <w:sz w:val="20"/>
                      <w:szCs w:val="20"/>
                    </w:rPr>
                    <w:t>TÜRKİYE İHRACATÇILAR MECLİSİ</w:t>
                  </w:r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  <w:t xml:space="preserve">Dış Ticaret Kompleksi </w:t>
                  </w:r>
                  <w:proofErr w:type="spellStart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>Çobançeşme</w:t>
                  </w:r>
                  <w:proofErr w:type="spellEnd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 Mevkii Sanayi </w:t>
                  </w:r>
                  <w:proofErr w:type="spellStart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>Cd</w:t>
                  </w:r>
                  <w:proofErr w:type="spellEnd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. B Blok Kat:9 (34196) </w:t>
                  </w:r>
                  <w:proofErr w:type="spellStart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>Yenibosna</w:t>
                  </w:r>
                  <w:proofErr w:type="spellEnd"/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-İstanbul </w:t>
                  </w:r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  <w:t xml:space="preserve">Tel: </w:t>
                  </w:r>
                  <w:hyperlink r:id="rId16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0 212 454 04 90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Faks: </w:t>
                  </w:r>
                  <w:hyperlink r:id="rId17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0 212 454 04 13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br/>
                  </w:r>
                  <w:hyperlink r:id="rId18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 xml:space="preserve">www.tim.org.tr 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- </w:t>
                  </w:r>
                  <w:hyperlink r:id="rId19" w:history="1">
                    <w:r w:rsidRPr="00F8098B">
                      <w:rPr>
                        <w:rStyle w:val="Kpr"/>
                        <w:rFonts w:asciiTheme="minorHAnsi" w:eastAsia="Times New Roman" w:hAnsiTheme="minorHAnsi" w:cstheme="minorHAnsi"/>
                        <w:sz w:val="20"/>
                        <w:szCs w:val="20"/>
                      </w:rPr>
                      <w:t>tim@tim.org.tr</w:t>
                    </w:r>
                  </w:hyperlink>
                  <w:r w:rsidRPr="00F8098B">
                    <w:rPr>
                      <w:rFonts w:asciiTheme="minorHAnsi" w:eastAsia="Times New Roman" w:hAnsiTheme="minorHAnsi" w:cstheme="minorHAnsi"/>
                      <w:color w:val="555555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E3718" w:rsidRPr="00F8098B" w:rsidRDefault="006E371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bookmarkEnd w:id="0"/>
    </w:tbl>
    <w:p w:rsidR="006E3718" w:rsidRPr="00F8098B" w:rsidRDefault="006E3718" w:rsidP="006E3718">
      <w:pPr>
        <w:rPr>
          <w:rFonts w:asciiTheme="minorHAnsi" w:eastAsia="Times New Roman" w:hAnsiTheme="minorHAnsi" w:cstheme="minorHAnsi"/>
        </w:rPr>
      </w:pPr>
    </w:p>
    <w:sectPr w:rsidR="006E3718" w:rsidRPr="00F8098B" w:rsidSect="006E37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DF"/>
    <w:multiLevelType w:val="hybridMultilevel"/>
    <w:tmpl w:val="810C1894"/>
    <w:lvl w:ilvl="0" w:tplc="60D678C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2CB0"/>
    <w:multiLevelType w:val="hybridMultilevel"/>
    <w:tmpl w:val="1E66A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80FCA"/>
    <w:multiLevelType w:val="hybridMultilevel"/>
    <w:tmpl w:val="CF8E27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5D85"/>
    <w:multiLevelType w:val="multilevel"/>
    <w:tmpl w:val="1FD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26256E"/>
    <w:multiLevelType w:val="hybridMultilevel"/>
    <w:tmpl w:val="67F82C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F37E41"/>
    <w:multiLevelType w:val="hybridMultilevel"/>
    <w:tmpl w:val="360238FA"/>
    <w:lvl w:ilvl="0" w:tplc="041F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48946D5"/>
    <w:multiLevelType w:val="hybridMultilevel"/>
    <w:tmpl w:val="5190957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385BC8"/>
    <w:multiLevelType w:val="hybridMultilevel"/>
    <w:tmpl w:val="A6349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4C7B"/>
    <w:multiLevelType w:val="multilevel"/>
    <w:tmpl w:val="7D26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273E7"/>
    <w:multiLevelType w:val="hybridMultilevel"/>
    <w:tmpl w:val="5C162E24"/>
    <w:lvl w:ilvl="0" w:tplc="C73CC300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907BB"/>
    <w:multiLevelType w:val="hybridMultilevel"/>
    <w:tmpl w:val="819826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mailMerge>
    <w:mainDocumentType w:val="formLetters"/>
    <w:linkToQuery/>
    <w:dataType w:val="native"/>
    <w:connectString w:val="Provider=Microsoft.ACE.OLEDB.12.0;User ID=Admin;Data Source=C:\Users\ozkanaltuntas\Desktop\Pazara Giriş\Sanal Ticaret Heyetleri\Hindistan\Mail Merge 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Liste50100$`"/>
    <w:addressFieldName w:val="EPosta"/>
    <w:mailSubject w:val="Başvuru İçin Son 3 Gün: Hindistan Sanal Ticaret Heyeti"/>
    <w:odso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A3"/>
    <w:rsid w:val="00021176"/>
    <w:rsid w:val="00033BCC"/>
    <w:rsid w:val="00044E4A"/>
    <w:rsid w:val="000709B4"/>
    <w:rsid w:val="000A688B"/>
    <w:rsid w:val="000B1366"/>
    <w:rsid w:val="0013239A"/>
    <w:rsid w:val="001875CF"/>
    <w:rsid w:val="001A5F6C"/>
    <w:rsid w:val="001D18C4"/>
    <w:rsid w:val="001F172B"/>
    <w:rsid w:val="001F7050"/>
    <w:rsid w:val="00202B4E"/>
    <w:rsid w:val="002357C3"/>
    <w:rsid w:val="00247919"/>
    <w:rsid w:val="002565EE"/>
    <w:rsid w:val="00271356"/>
    <w:rsid w:val="0028225A"/>
    <w:rsid w:val="00283E95"/>
    <w:rsid w:val="002E6F33"/>
    <w:rsid w:val="003039A5"/>
    <w:rsid w:val="00322ABB"/>
    <w:rsid w:val="003378D9"/>
    <w:rsid w:val="00350D8C"/>
    <w:rsid w:val="00387A30"/>
    <w:rsid w:val="00390FD4"/>
    <w:rsid w:val="003B0E7B"/>
    <w:rsid w:val="003E34DB"/>
    <w:rsid w:val="00416A97"/>
    <w:rsid w:val="0043664F"/>
    <w:rsid w:val="004471A9"/>
    <w:rsid w:val="0044769C"/>
    <w:rsid w:val="004545E1"/>
    <w:rsid w:val="00472212"/>
    <w:rsid w:val="004A046F"/>
    <w:rsid w:val="004D5AA3"/>
    <w:rsid w:val="0050267B"/>
    <w:rsid w:val="005241F5"/>
    <w:rsid w:val="00533EB5"/>
    <w:rsid w:val="00552140"/>
    <w:rsid w:val="00557B74"/>
    <w:rsid w:val="005645BC"/>
    <w:rsid w:val="005D7733"/>
    <w:rsid w:val="005E059F"/>
    <w:rsid w:val="00616142"/>
    <w:rsid w:val="006E3718"/>
    <w:rsid w:val="006E7741"/>
    <w:rsid w:val="006F6225"/>
    <w:rsid w:val="007110D8"/>
    <w:rsid w:val="007139B9"/>
    <w:rsid w:val="0072428E"/>
    <w:rsid w:val="0073579E"/>
    <w:rsid w:val="00736998"/>
    <w:rsid w:val="00747366"/>
    <w:rsid w:val="00750A64"/>
    <w:rsid w:val="007512B4"/>
    <w:rsid w:val="007A069C"/>
    <w:rsid w:val="007B7470"/>
    <w:rsid w:val="007D5125"/>
    <w:rsid w:val="007F619E"/>
    <w:rsid w:val="00834E77"/>
    <w:rsid w:val="008C478F"/>
    <w:rsid w:val="009342B4"/>
    <w:rsid w:val="009D7B45"/>
    <w:rsid w:val="009E36BB"/>
    <w:rsid w:val="00A20629"/>
    <w:rsid w:val="00A70EA2"/>
    <w:rsid w:val="00A818CA"/>
    <w:rsid w:val="00A971E9"/>
    <w:rsid w:val="00AA169D"/>
    <w:rsid w:val="00AA7B63"/>
    <w:rsid w:val="00AC22B7"/>
    <w:rsid w:val="00B027C5"/>
    <w:rsid w:val="00B10BB3"/>
    <w:rsid w:val="00B23A73"/>
    <w:rsid w:val="00B76667"/>
    <w:rsid w:val="00B96AA3"/>
    <w:rsid w:val="00BF2688"/>
    <w:rsid w:val="00C73793"/>
    <w:rsid w:val="00CB0212"/>
    <w:rsid w:val="00CF45AD"/>
    <w:rsid w:val="00D00E91"/>
    <w:rsid w:val="00D026F9"/>
    <w:rsid w:val="00D13483"/>
    <w:rsid w:val="00D35B91"/>
    <w:rsid w:val="00D56E79"/>
    <w:rsid w:val="00D67CA3"/>
    <w:rsid w:val="00D92685"/>
    <w:rsid w:val="00E067F4"/>
    <w:rsid w:val="00E762C7"/>
    <w:rsid w:val="00E77FDE"/>
    <w:rsid w:val="00EE05E6"/>
    <w:rsid w:val="00F1099E"/>
    <w:rsid w:val="00F8098B"/>
    <w:rsid w:val="00FB26BB"/>
    <w:rsid w:val="00FD3192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DD27"/>
  <w15:chartTrackingRefBased/>
  <w15:docId w15:val="{B91B7444-6024-409A-9F57-3F34F7DF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71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nhideWhenUsed/>
    <w:rsid w:val="006E37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3718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3378D9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027C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72212"/>
    <w:rPr>
      <w:color w:val="954F72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0709B4"/>
    <w:rPr>
      <w:b/>
      <w:bCs/>
    </w:rPr>
  </w:style>
  <w:style w:type="paragraph" w:customStyle="1" w:styleId="Default">
    <w:name w:val="Default"/>
    <w:rsid w:val="00A971E9"/>
    <w:pPr>
      <w:autoSpaceDE w:val="0"/>
      <w:autoSpaceDN w:val="0"/>
      <w:adjustRightInd w:val="0"/>
      <w:spacing w:after="0" w:line="240" w:lineRule="auto"/>
    </w:pPr>
    <w:rPr>
      <w:rFonts w:ascii="Times New Roman" w:eastAsia="DengXian" w:hAnsi="Times New Roman" w:cs="Times New Roman"/>
      <w:color w:val="000000"/>
      <w:sz w:val="24"/>
      <w:szCs w:val="24"/>
      <w:lang w:eastAsia="zh-CN"/>
    </w:rPr>
  </w:style>
  <w:style w:type="character" w:styleId="Vurgu">
    <w:name w:val="Emphasis"/>
    <w:basedOn w:val="VarsaylanParagrafYazTipi"/>
    <w:uiPriority w:val="20"/>
    <w:qFormat/>
    <w:rsid w:val="00A971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elegations.tim.org.tr/event/canada-toronto-2023/company/register" TargetMode="External"/><Relationship Id="rId18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https://www.tim.org.t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ozgesevinc@denib.gov.tr" TargetMode="External"/><Relationship Id="rId17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tel:+9021245404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tel:+9021245404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4.pimailer.com/_rotator.asp?t=%7bB4C3515A-0E73-496C-8BA8-D771B0D8B206%7d&amp;U=%7bE78CB4BC-6840-4061-A107-2B9B32D3FC7B%7d&amp;E=b4c3515a-0e73-496c-8ba8-d771b0d8b206&amp;EM=ozkanaltuntas@tim.org.tr&amp;RURL=http://www.ticaret.gov.tr" TargetMode="External"/><Relationship Id="rId11" Type="http://schemas.openxmlformats.org/officeDocument/2006/relationships/hyperlink" Target="mailto:urge@denib.gov.t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hyperlink" Target="mailto:tim@tim.org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bit.ly/2zLcBm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F76C-AF30-4502-8840-565E8B49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Altuntaş</dc:creator>
  <cp:keywords/>
  <dc:description/>
  <cp:lastModifiedBy>Mesut ŞENGÜLER</cp:lastModifiedBy>
  <cp:revision>7</cp:revision>
  <dcterms:created xsi:type="dcterms:W3CDTF">2022-12-27T11:25:00Z</dcterms:created>
  <dcterms:modified xsi:type="dcterms:W3CDTF">2022-12-28T08:14:00Z</dcterms:modified>
</cp:coreProperties>
</file>