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7BB18" w14:textId="3F313C9E" w:rsidR="009472BA" w:rsidRPr="009472BA" w:rsidRDefault="00887CD1" w:rsidP="008E3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2BA">
        <w:rPr>
          <w:rFonts w:ascii="Times New Roman" w:hAnsi="Times New Roman" w:cs="Times New Roman"/>
          <w:b/>
          <w:sz w:val="24"/>
          <w:szCs w:val="24"/>
        </w:rPr>
        <w:t>Tarım Mevzuatı Değişiklikleri</w:t>
      </w:r>
    </w:p>
    <w:p w14:paraId="38D49B54" w14:textId="3F313C9E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>Hayvan beslemede kullanılan yem katkı maddelerine ilişkin 1831/2003 sayılı AP ve Konsey Tüzüğü bağlamında bazı yem katkı maddelerinin onayı hakkında 2022/1490, 2022/1492, 2022/1493, 2022/1469, 2022/1470, 2022/1471, 2022/1472, 2022/1457, 2022/1458, 2022/1459, 2022/1451, 2022/1452, 2022/1453, 2022/1445, 2022/1417, 2022/1419, 2022/1420, 2022/1421, 2022/1412, 2022/1382, 2022/1383, 2022/1374, 2022/1375 sayılı Komisyon Uygulama Tüzükleri, AB Resmi Gazetesi’nin L 234, L 231, L 229, L 227, L 217, L 207 ve L 206 sayılı nüshalarında yayımlanmıştır.</w:t>
      </w:r>
    </w:p>
    <w:p w14:paraId="4F57B324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Balıkçılık ürünlerinin tanımına dair 1005/2008 sayılı Konsey Tüzüğü’nün I sayılı Eki’ni tadil eden 2022/1479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8 Eylül 2022 tarihli ve L 233 sayılı nüshasında yayımlanmıştır.</w:t>
      </w:r>
    </w:p>
    <w:p w14:paraId="72804CCF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Bitki koruma ürünlerinin onaylanmış aktif madde listesine dair 540/2011 sayılı Komisyon Uygulama Tüzüğü'nü tadil eden 2022/1480 ve 2022/1474 sayılı Komisyon Uygulama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Gazetesi’nin L 233 ve L 232 sayılı nüshalarında yayımlanmıştır.</w:t>
      </w:r>
    </w:p>
    <w:p w14:paraId="3F0F8E25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8 Eylül 2022'den itibaren belirli kabuklu pirinç türlerine uygulanan ithalat vergilerinin sabitlenmesine dair 2022/1481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8 Eylül 2022 tarihli ve L 233 sayılı nüshasında yayımlanmıştır.</w:t>
      </w:r>
    </w:p>
    <w:p w14:paraId="52CCFF7A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Agneau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lait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Pyrénées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>”, "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Beurre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Charentes-Poitou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Beurre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Charentes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Beurre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Deux-Sèvres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>", 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Valassky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frgal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>” ve 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Mozzarella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” adlı coğrafi ve geleneksel işaretli ürünlerde yapılan değişikliklere dair 2022/1473, 2022/1332, 2022/1304 ve 2022/1291 sayılı Komisyon Uygulama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L 232, L 201, L 198 ve L 196 sayılı nüshasında yayımlanmıştır.</w:t>
      </w:r>
    </w:p>
    <w:p w14:paraId="1D71C397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Ortak Tarım Politikası Stratejik Planlarının değerlendirilmesi hakkında 2021/2115 sayılı AP ve Konsey Tüzüğü’nün uygulanması bağlamında ayrıntılı kuralları belirleyen 2022/1475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7 Eylül 2022 tarihli ve L 232 sayılı nüshasında yayımlanmıştır.</w:t>
      </w:r>
    </w:p>
    <w:p w14:paraId="4D87EF5C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Gıdalarda kullanım için aroma verici özelliklere sahip bazı gıda bileşenlerine dair 1334/2008 sayılı AP ve Konsey Tüzüğü’nün I sayılı Eki’ni tadil eden 2022/1465 ve 2022/1466 sayılı Komisyon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6 Eylül 2022 tarihli ve L 231 sayılı nüshasında yayımlanmıştır.</w:t>
      </w:r>
    </w:p>
    <w:p w14:paraId="444D1247" w14:textId="77777777" w:rsid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Ukrayna’da yaşanan silahlı çatışmalar nedeniyle organik hayvancılık üretimi için organik olmayan protein yeminin kullanımı hakkında 2018/848 sayılı AP ve Konsey Tüzüğü’nü tamamlayan 2022/1450 sayılı Komisyon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2 Eylül 2022 tarihli ve L 228 sayılı nüshasında yayımlanmıştır.</w:t>
      </w:r>
    </w:p>
    <w:p w14:paraId="76F8196B" w14:textId="1EA89446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lastRenderedPageBreak/>
        <w:t xml:space="preserve">Mikroorganizma olan aktif maddelerin onayı için özel kriterler hakkında 2022/1438, 2022/1439, 2022/1440 ve 2022/1441 sayılı Komisyon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 Eylül 2022 tarihli ve L 227 sayılı nüshasında yayımlanmıştır.</w:t>
      </w:r>
    </w:p>
    <w:p w14:paraId="26F41B14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Bitki koruma ürünlerinin piyasaya arzı hakkında 1107/2009 sayılı AP ve Konsey Tüzüğü’ne uygun olarak bazı izinlere dair 2022/1442, 2022/1443 ve 2022/1444 sayılı Komisyon Uygulama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 Eylül 2022 tarihli ve L 227 sayılı nüshasında yayımlanmıştır</w:t>
      </w:r>
    </w:p>
    <w:p w14:paraId="7DBF95D2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Birlik ve Birlik dışı sularda 2022 yılında AB balıkçı gemileri için belirli balık stokları ve balık stoku grupları için balıkçılık fırsatlarının belirlenmesine dair 2022/109 sayılı Konsey Tüzüğü’nü tadil eden 2022/515 sayılı Konsey Tüzüğü’nde yapılan düzeltme,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 Eylül 2022 tarihli ve L 227 sayılı nüshasında yayımlanmıştır.</w:t>
      </w:r>
    </w:p>
    <w:p w14:paraId="39E38509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Bazı ürünlerde veya bu ürünlerin üzerinde bulunan maksimum kalıntı seviyelerine dair 396/2005 sayılı AP ve Konsey Tüzüğü'nün II, III ve V sayılı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Ekleri'ni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tadil eden 2022/1435, 2022/1406, 2022/1363, 2022/1343, 2022/1346 ve 2022/1290 sayılı Komisyon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L 224, L 215, L 205, L 202 ve L 196 sayılı nüshalarında yayımlanmıştır.</w:t>
      </w:r>
    </w:p>
    <w:p w14:paraId="68738BE6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72BA">
        <w:rPr>
          <w:rFonts w:ascii="Times New Roman" w:hAnsi="Times New Roman" w:cs="Times New Roman"/>
          <w:sz w:val="24"/>
          <w:szCs w:val="24"/>
        </w:rPr>
        <w:t>Nagykörui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ropogos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cseresznye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Alubia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Anguiano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Finocchio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Isola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Capo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Rizzuto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>” ve 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Hrusovsky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lepnik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” adlı ürünlerin AB’de coğrafi işaretli ürün olarak tescil edilmesine dair 2022/1427, 2022/1425, 2022/1416 ve 2022/1289 sayılı Komisyon Uygulama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L 221, L 220, L 218 ve L 196 sayılı nüshalarında yayımlanmıştır.</w:t>
      </w:r>
    </w:p>
    <w:p w14:paraId="33CAEA65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Belirli gıda maddelerinde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perfloroalkil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maddelerinin kontrolü için numune alma ve analiz yöntemlerine dair 2022/1428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26 Ağustos 2022 tarihli ve L 221 sayılı nüshasında yayımlanmıştır.</w:t>
      </w:r>
    </w:p>
    <w:p w14:paraId="0A8EF77E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Gıdalardaki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perfloroalkil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maddelerin izlenmesine dair 2022/1431 sayılı Komisyon Tavsiyesi,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26 Ağustos 2022 tarihli ve L 221 sayılı nüshasında yayımlanmıştır.</w:t>
      </w:r>
    </w:p>
    <w:p w14:paraId="29B9453D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Etlerde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Trichinella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için resmi kontrollere ilişkin özel kurallara dair 2015/1375 sayılı Komisyon Uygulama Tüzüğü’nü tadil eden 2022/1418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23 Ağustos 2022 tarihli ve L 218 sayılı nüshasında yayımlanmıştır.</w:t>
      </w:r>
    </w:p>
    <w:p w14:paraId="43A1EBEF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Bazı bulaşıcı süngerimsi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ensefalopatilerin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önlenmesi, kontrolü ve ortadan kaldırılması için kuralları belirleyen 999/2001 sayılı AP ve Konsey Tüzüğü’nün bazı dil versiyonlarını düzelten 2022/1403 sayılı Komisyon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17 Ağustos 2022 tarihli ve L 214 sayılı nüshasında yayımlanmıştır.</w:t>
      </w:r>
    </w:p>
    <w:p w14:paraId="35E50133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>Türkiye menşeli 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Lonicera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L.” bitkileri ve Moldova menşeli 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Malus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domestica” bitkileri hakkında 2018/2019 sayılı Komisyon Uygulama Tüzüğü’nü tadil eden </w:t>
      </w:r>
      <w:r w:rsidRPr="009472BA">
        <w:rPr>
          <w:rFonts w:ascii="Times New Roman" w:hAnsi="Times New Roman" w:cs="Times New Roman"/>
          <w:sz w:val="24"/>
          <w:szCs w:val="24"/>
        </w:rPr>
        <w:lastRenderedPageBreak/>
        <w:t xml:space="preserve">2022/1404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17 Ağustos 2022 tarihli ve L 214 sayılı nüshasında yayımlanmıştır.</w:t>
      </w:r>
    </w:p>
    <w:p w14:paraId="2D6BBF0C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2018/2019 sayılı Komisyon Uygulama Tüzüğü’nü tadil eden 2022/1404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17 Ağustos 2022 tarihli ve L 214 sayılı nüshasında yayımlanmıştır.</w:t>
      </w:r>
    </w:p>
    <w:p w14:paraId="198CE7B5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2018/2019 sayılı Komisyon Uygulama Tüzüğü’nü tadil eden 2022/1404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17 Ağustos 2022 tarihli ve L 214 sayılı nüshasında yayımlanmıştır. </w:t>
      </w:r>
    </w:p>
    <w:p w14:paraId="4DA1D502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Gıda katkı maddelerinde etilen oksit varlığına dair 231/2012 ve 1333/2008 sayılı Tüzükleri tadil eden 2022/1396 sayılı Komisyon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12 Ağustos 2022 tarihli ve L 211 sayılı nüshasında yayımlanmıştır.</w:t>
      </w:r>
    </w:p>
    <w:p w14:paraId="547587CA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Gıda katkı maddelerinde etilen oksit varlığına dair 231/2012 ve 1333/2008 sayılı Tüzükleri tadil eden 2022/1396 sayılı Komisyon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12 Ağustos 2022 tarihli ve L 211 sayılı nüshasında yayımlanmıştır.</w:t>
      </w:r>
    </w:p>
    <w:p w14:paraId="3BE736F6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Canlı hayvanlar ve hayvansal ürünlerde belirli maddeler ve kalıntıların gözetlenmesine dair önlemler hakkında 96/23 sayılı Konsey Direktifi uyarınca üçüncü ülke planlarının onayına dair 2011/163 sayılı Komisyon Kararı'nı tadil eden 2022/1390 sayılı Komisyon Uygulama Kararı,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11 Ağustos 2022 tarihli ve L 210 sayılı nüshasında yayımlanmıştır.</w:t>
      </w:r>
    </w:p>
    <w:p w14:paraId="30344865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AB Yabanı Hayvan Ticareti Tüzükleri kapsamında esaret altında yetiştirilen canlı hayvanlara ilişkin Komisyon Kılavuz Belgesi,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11 Ağustos 2022 tarihli ve C 306 sayılı nüshasında yayımlanmıştır.</w:t>
      </w:r>
    </w:p>
    <w:p w14:paraId="60CA1A0A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AB’nin bazı karasularında kaya balığı için tekne balıkçılığına dair kıyıdan minimum mesafe ve deniz derinliğine ilişkin 1967/2006 sayılı Konsey Tüzüğü’nden istisnanın genişletilmesine dair 2022/1386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10 Ağustos 2022 tarihli ve L 208 sayılı nüshasında yayımlanmıştır.</w:t>
      </w:r>
    </w:p>
    <w:p w14:paraId="4455D92F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Galakto-oligosakkarit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” maddesinin onaylanmış yeni gıdalar listesine eklenmesine dair 2017/2470 sayılı Komisyon Uygulama Tüzüğü’nü tadil eden 2022/1381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9 Ağustos 2022 tarihli ve L 207 sayılı nüshasında yayımlanmıştır.</w:t>
      </w:r>
    </w:p>
    <w:p w14:paraId="350C4067" w14:textId="77777777" w:rsid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Bazı hayvanlar ve hayvansal ürünlerin Birliğe girişi için onaylanmış üçüncü ülkeler listeleri hakkında 2021/404 sayılı Komisyon Uygulama Tüzüğü’nün V ve XIV sayılı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Ekleri’ni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tadil eden 2022/1454, 2022/1429, 2022/1385 ve 2022/1306 sayılı Komisyon Uygulama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Gazetesi’nin L 228, L 221, L 207 ve L 197 sayılı nüshalarında yayımlanmıştır.</w:t>
      </w:r>
    </w:p>
    <w:p w14:paraId="550655DE" w14:textId="7DA4C451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lastRenderedPageBreak/>
        <w:t>Belirli gıda maddelerinde azami 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okratoksin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A” seviyelerine dair 1881/2006 sayılı Komisyon Tüzüğü’nü tadil eden 2022/1370 sayılı Komisyon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8 Ağustos 2022 tarihli ve L 206 sayılı nüshasında yayımlanmıştır.</w:t>
      </w:r>
    </w:p>
    <w:p w14:paraId="6F191211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Meloidogyne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graminicola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” zararlısının Avrupa Birliği'ne girmesi, çoğalması ve yayılmasını önlemek için geçici önlemlere dair 2022/1372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8 Ağustos 2022 tarihli ve L 206 sayılı nüshasında yayımlanmıştır.</w:t>
      </w:r>
    </w:p>
    <w:p w14:paraId="2FD71003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“Demir hidroksit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adipat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tartaratın” maddesinin yeni bir gıda olarak piyasaya sürülmesine izin verilmesi hakkında 2017/2470 sayılı Komisyon Uygulama Tüzüğü’nü tadil eden 2022/1373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8 Ağustos 2022 tarihli ve L 206 sayılı nüshasında yayımlanmıştır.</w:t>
      </w:r>
    </w:p>
    <w:p w14:paraId="688E040D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Fransa'nın BSE statüsü ile ilgili olarak 2007/453 sayılı Komisyon Kararı’nı tadil eden 2022/1377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8 Ağustos 2022 tarihli ve L 206 sayılı nüshasında yayımlanmıştır.</w:t>
      </w:r>
    </w:p>
    <w:p w14:paraId="2B3E5312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İngiliz Kanalı'nda tarak midyesine dair 2019/1241 sayılı Komisyon Tüzüğü'nü tadil eden 2022/1357 sayılı Komisyon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5 Ağustos 2022 tarihli ve L 205 sayılı nüshasında yayımlanmıştır.</w:t>
      </w:r>
    </w:p>
    <w:p w14:paraId="1105A60B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Gıda maddelerinde hidrosiyanik asit maddesinin maksimum seviyesine ilişkin 1881/2006 sayılı Komisyon Tüzüğü'nü tadil eden 2022/1364 sayılı Komisyon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5 Ağustos 2022 tarihli ve L 205 sayılı nüshasında yayımlanmıştır.</w:t>
      </w:r>
    </w:p>
    <w:p w14:paraId="20BFB8EF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Schizochytrium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" yağının DHA ve EPA maddelerinde yeni gıda maddesi olarak kullanılmasının koşulları hakkında 2017/2470 sayılı Komisyon Uygulama Tüzüğü'nü tadil eden 2022/1365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5 Ağustos 2022 tarihli ve L 205 sayılı nüshasında yayımlanmıştır.</w:t>
      </w:r>
    </w:p>
    <w:p w14:paraId="7626607E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Afrika domuz vebası için özel kontrol önlemlerine dair 2021/605 sayılı Komisyon Uygulama Tüzüğü'nü tadil eden 2022/1460, 2022/1413 ve 2022/1366 sayılı Komisyon Uygulama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L 229, L 217 ve L 205 sayılı nüshasında yayımlanmıştır.</w:t>
      </w:r>
    </w:p>
    <w:p w14:paraId="3950C067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Afrika domuz vebası için özel kontrol önlemlerine dair 2021/605 sayılı Komisyon Uygulama Tüzüğü'nü tadil eden 2022/1460, 2022/1413 ve 2022/1366 sayılı Komisyon Uygulama Tüzükleri,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L 229, L 217 ve L 205 sayılı nüshasında yayımlanmıştır.</w:t>
      </w:r>
    </w:p>
    <w:p w14:paraId="0E6D7D7D" w14:textId="77777777" w:rsid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Doğrudan ödemeler ve hayvanlarla ilgili kırsal kalkınma önlemleri için ileri ödemelerin düzeyine dair 2022 yılı için istisnalar hakkında 2022/1352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4 Ağustos 2022 tarihli ve L 204 sayılı nüshasında yayımlanmıştır.</w:t>
      </w:r>
    </w:p>
    <w:p w14:paraId="05377C34" w14:textId="6B0DE094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lastRenderedPageBreak/>
        <w:t>Doğrudan ödemeler ve hayvanlarla ilgili kırsal kalkınma önlemleri için ileri ödemelerin düzeyine dair 2022 yılı için istisnalar hakkında 2022/1352 sayılı Komisyon Uygulama Tüzüğü, AB Resmi Gazetesi'nin 4 Ağustos 2022 tarihli ve L 204 sayılı nüshasında yayımlanmıştır.</w:t>
      </w:r>
    </w:p>
    <w:p w14:paraId="3CA49502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Doğrudan ödemeler ve hayvanlarla ilgili kırsal kalkınma önlemleri için ileri ödemelerin düzeyine dair 2022 yılı için istisnalar hakkında 2022/1352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4 Ağustos 2022 tarihli ve L 204 sayılı nüshasında yayımlanmıştır.</w:t>
      </w:r>
    </w:p>
    <w:p w14:paraId="10F53776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Balıklarda, kabuklularda ve yumuşakçalarda 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civa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oranının izlenmesine dair 2022/1342 sayılı Komisyon Tavsiyesi,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1 Ağustos 2022 tarihli ve L 201 sayılı nüshasında yayımlanmıştır.</w:t>
      </w:r>
    </w:p>
    <w:p w14:paraId="2A5D5328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Ortak tarım politikası kapsamında üye ülkeler tarafından sunulması gereken stratejik planlara dair 2021/2115 sayılı AP ve Konsey Tüzüğü'nden istisnalar sağlanmasına dair 2022/1317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28 Temmuz 2022 tarihli ve L 199 sayılı nüshasında yayımlanmıştır.</w:t>
      </w:r>
    </w:p>
    <w:p w14:paraId="594BDC3A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>Ukrayna ve Sırbistan menşeli "</w:t>
      </w:r>
      <w:proofErr w:type="spellStart"/>
      <w:r w:rsidRPr="009472BA">
        <w:rPr>
          <w:rFonts w:ascii="Times New Roman" w:hAnsi="Times New Roman" w:cs="Times New Roman"/>
          <w:sz w:val="24"/>
          <w:szCs w:val="24"/>
        </w:rPr>
        <w:t>Malus</w:t>
      </w:r>
      <w:proofErr w:type="spellEnd"/>
      <w:r w:rsidRPr="009472BA">
        <w:rPr>
          <w:rFonts w:ascii="Times New Roman" w:hAnsi="Times New Roman" w:cs="Times New Roman"/>
          <w:sz w:val="24"/>
          <w:szCs w:val="24"/>
        </w:rPr>
        <w:t xml:space="preserve"> domestica" bitkisine dair 2018/2019 sayılı Komisyon Uygulama Tüzüğü'nü tadil eden 2022/1309 sayılı Komisyon Uygulama Tüzüğü,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27 Temmuz 2022 tarihli ve L 198 sayılı nüshasında yayımlanmıştır.</w:t>
      </w:r>
    </w:p>
    <w:p w14:paraId="6C89EFE8" w14:textId="77777777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Bitkisel maddeler, müstahzarlar ve bunların kombinasyonlarının listesine dair 2008/911 sayılı Komisyon Kararı'nı tadil eden 2022/1316 sayılı Komisyon Uygulama Kararı,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27 Temmuz 2022 tarihli ve L 198 sayılı nüshasında yayımlanmıştır.</w:t>
      </w:r>
    </w:p>
    <w:p w14:paraId="69EA32BE" w14:textId="798E8B7B" w:rsidR="009472BA" w:rsidRPr="009472BA" w:rsidRDefault="009472BA" w:rsidP="009472BA">
      <w:pPr>
        <w:numPr>
          <w:ilvl w:val="0"/>
          <w:numId w:val="1"/>
        </w:numPr>
        <w:autoSpaceDE w:val="0"/>
        <w:autoSpaceDN w:val="0"/>
        <w:adjustRightInd w:val="0"/>
        <w:spacing w:before="240"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2BA">
        <w:rPr>
          <w:rFonts w:ascii="Times New Roman" w:hAnsi="Times New Roman" w:cs="Times New Roman"/>
          <w:sz w:val="24"/>
          <w:szCs w:val="24"/>
        </w:rPr>
        <w:t xml:space="preserve">Bitkisel maddeler, müstahzarlar ve bunların kombinasyonlarının listesine dair 2008/911 sayılı Komisyon Kararı'nı tadil eden 2022/1316 sayılı Komisyon Uygulama Kararı, AB </w:t>
      </w:r>
      <w:proofErr w:type="gramStart"/>
      <w:r w:rsidRPr="009472BA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9472BA">
        <w:rPr>
          <w:rFonts w:ascii="Times New Roman" w:hAnsi="Times New Roman" w:cs="Times New Roman"/>
          <w:sz w:val="24"/>
          <w:szCs w:val="24"/>
        </w:rPr>
        <w:t xml:space="preserve"> Gazetesi'nin 27 Temmuz 2022 tarihli ve L 198 sayılı nüshasında yayımlanmıştır.</w:t>
      </w:r>
    </w:p>
    <w:p w14:paraId="55D4F6EF" w14:textId="77777777" w:rsidR="009472BA" w:rsidRPr="009472BA" w:rsidRDefault="009472BA" w:rsidP="008E30E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472BA" w:rsidRPr="00947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u w:val="none"/>
      </w:rPr>
    </w:lvl>
    <w:lvl w:ilvl="2" w:tplc="FFFFFFFF">
      <w:start w:val="1"/>
      <w:numFmt w:val="lowerRoman"/>
      <w:lvlText w:val="%3."/>
      <w:lvlJc w:val="left"/>
      <w:pPr>
        <w:ind w:left="2160" w:hanging="180"/>
      </w:pPr>
      <w:rPr>
        <w:b w:val="0"/>
        <w:i w:val="0"/>
        <w:strike w:val="0"/>
        <w:u w:val="no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i w:val="0"/>
        <w:strike w:val="0"/>
        <w:u w:val="no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b w:val="0"/>
        <w:i w:val="0"/>
        <w:strike w:val="0"/>
        <w:u w:val="none"/>
      </w:rPr>
    </w:lvl>
    <w:lvl w:ilvl="5" w:tplc="FFFFFFFF">
      <w:start w:val="1"/>
      <w:numFmt w:val="lowerRoman"/>
      <w:lvlText w:val="%6."/>
      <w:lvlJc w:val="left"/>
      <w:pPr>
        <w:ind w:left="4320" w:hanging="180"/>
      </w:pPr>
      <w:rPr>
        <w:b w:val="0"/>
        <w:i w:val="0"/>
        <w:strike w:val="0"/>
        <w:u w:val="no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i w:val="0"/>
        <w:strike w:val="0"/>
        <w:u w:val="no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strike w:val="0"/>
        <w:u w:val="none"/>
      </w:rPr>
    </w:lvl>
    <w:lvl w:ilvl="8" w:tplc="FFFFFFFF">
      <w:start w:val="1"/>
      <w:numFmt w:val="lowerRoman"/>
      <w:lvlText w:val="%9."/>
      <w:lvlJc w:val="left"/>
      <w:pPr>
        <w:ind w:left="6480" w:hanging="180"/>
      </w:pPr>
      <w:rPr>
        <w:b w:val="0"/>
        <w:i w:val="0"/>
        <w:strike w:val="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78"/>
    <w:rsid w:val="00033B81"/>
    <w:rsid w:val="000B6978"/>
    <w:rsid w:val="0033093B"/>
    <w:rsid w:val="005C071E"/>
    <w:rsid w:val="00887CD1"/>
    <w:rsid w:val="00890249"/>
    <w:rsid w:val="008E30E4"/>
    <w:rsid w:val="009472BA"/>
    <w:rsid w:val="0096548B"/>
    <w:rsid w:val="00992325"/>
    <w:rsid w:val="00BC1DB7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F7D49"/>
  <w15:chartTrackingRefBased/>
  <w15:docId w15:val="{2654819D-F73A-47D4-B707-652153F5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9472BA"/>
    <w:pPr>
      <w:autoSpaceDE w:val="0"/>
      <w:autoSpaceDN w:val="0"/>
      <w:adjustRightInd w:val="0"/>
      <w:spacing w:before="480" w:after="0" w:line="276" w:lineRule="auto"/>
      <w:outlineLvl w:val="0"/>
    </w:pPr>
    <w:rPr>
      <w:rFonts w:ascii="Verdana" w:eastAsia="Times New Roman" w:hAnsi="Verdana" w:cs="Times New Roman"/>
      <w:b/>
      <w:color w:val="4F81BD"/>
      <w:sz w:val="28"/>
      <w:szCs w:val="24"/>
      <w:lang w:val="en-US" w:eastAsia="tr-TR"/>
    </w:rPr>
  </w:style>
  <w:style w:type="paragraph" w:styleId="Balk2">
    <w:name w:val="heading 2"/>
    <w:basedOn w:val="Normal"/>
    <w:next w:val="Normal"/>
    <w:link w:val="Balk2Char"/>
    <w:uiPriority w:val="99"/>
    <w:qFormat/>
    <w:rsid w:val="009472BA"/>
    <w:pPr>
      <w:autoSpaceDE w:val="0"/>
      <w:autoSpaceDN w:val="0"/>
      <w:adjustRightInd w:val="0"/>
      <w:spacing w:before="200" w:after="0" w:line="276" w:lineRule="auto"/>
      <w:outlineLvl w:val="1"/>
    </w:pPr>
    <w:rPr>
      <w:rFonts w:ascii="Verdana" w:eastAsia="Times New Roman" w:hAnsi="Verdana" w:cs="Times New Roman"/>
      <w:b/>
      <w:color w:val="4F81BD"/>
      <w:sz w:val="26"/>
      <w:szCs w:val="24"/>
      <w:lang w:val="en-US"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9472BA"/>
    <w:pPr>
      <w:autoSpaceDE w:val="0"/>
      <w:autoSpaceDN w:val="0"/>
      <w:adjustRightInd w:val="0"/>
      <w:spacing w:before="200" w:after="0" w:line="276" w:lineRule="auto"/>
      <w:outlineLvl w:val="2"/>
    </w:pPr>
    <w:rPr>
      <w:rFonts w:ascii="Verdana" w:eastAsia="Times New Roman" w:hAnsi="Verdana" w:cs="Times New Roman"/>
      <w:b/>
      <w:color w:val="4F81BD"/>
      <w:sz w:val="24"/>
      <w:szCs w:val="24"/>
      <w:lang w:val="en-US"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9472BA"/>
    <w:pPr>
      <w:autoSpaceDE w:val="0"/>
      <w:autoSpaceDN w:val="0"/>
      <w:adjustRightInd w:val="0"/>
      <w:spacing w:before="200" w:after="0" w:line="276" w:lineRule="auto"/>
      <w:outlineLvl w:val="3"/>
    </w:pPr>
    <w:rPr>
      <w:rFonts w:ascii="Verdana" w:eastAsia="Times New Roman" w:hAnsi="Verdana" w:cs="Times New Roman"/>
      <w:b/>
      <w:i/>
      <w:color w:val="4F81BD"/>
      <w:sz w:val="24"/>
      <w:szCs w:val="24"/>
      <w:lang w:val="en-US" w:eastAsia="tr-TR"/>
    </w:rPr>
  </w:style>
  <w:style w:type="paragraph" w:styleId="Balk5">
    <w:name w:val="heading 5"/>
    <w:basedOn w:val="Normal"/>
    <w:next w:val="Normal"/>
    <w:link w:val="Balk5Char"/>
    <w:uiPriority w:val="99"/>
    <w:qFormat/>
    <w:rsid w:val="009472BA"/>
    <w:pPr>
      <w:autoSpaceDE w:val="0"/>
      <w:autoSpaceDN w:val="0"/>
      <w:adjustRightInd w:val="0"/>
      <w:spacing w:before="200" w:after="0" w:line="276" w:lineRule="auto"/>
      <w:outlineLvl w:val="4"/>
    </w:pPr>
    <w:rPr>
      <w:rFonts w:ascii="Verdana" w:eastAsia="Times New Roman" w:hAnsi="Verdana" w:cs="Times New Roman"/>
      <w:color w:val="4F81BD"/>
      <w:sz w:val="24"/>
      <w:szCs w:val="24"/>
      <w:lang w:val="en-US" w:eastAsia="tr-TR"/>
    </w:rPr>
  </w:style>
  <w:style w:type="paragraph" w:styleId="Balk6">
    <w:name w:val="heading 6"/>
    <w:basedOn w:val="Normal"/>
    <w:next w:val="Normal"/>
    <w:link w:val="Balk6Char"/>
    <w:uiPriority w:val="99"/>
    <w:qFormat/>
    <w:rsid w:val="009472BA"/>
    <w:pPr>
      <w:autoSpaceDE w:val="0"/>
      <w:autoSpaceDN w:val="0"/>
      <w:adjustRightInd w:val="0"/>
      <w:spacing w:before="200" w:after="0" w:line="276" w:lineRule="auto"/>
      <w:outlineLvl w:val="5"/>
    </w:pPr>
    <w:rPr>
      <w:rFonts w:ascii="Verdana" w:eastAsia="Times New Roman" w:hAnsi="Verdana" w:cs="Times New Roman"/>
      <w:i/>
      <w:color w:val="4F81BD"/>
      <w:sz w:val="24"/>
      <w:szCs w:val="24"/>
      <w:lang w:val="en-US"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9472BA"/>
    <w:pPr>
      <w:autoSpaceDE w:val="0"/>
      <w:autoSpaceDN w:val="0"/>
      <w:adjustRightInd w:val="0"/>
      <w:spacing w:before="200" w:after="0" w:line="276" w:lineRule="auto"/>
      <w:outlineLvl w:val="6"/>
    </w:pPr>
    <w:rPr>
      <w:rFonts w:ascii="Verdana" w:eastAsia="Times New Roman" w:hAnsi="Verdana" w:cs="Times New Roman"/>
      <w:i/>
      <w:sz w:val="24"/>
      <w:szCs w:val="24"/>
      <w:lang w:val="en-US" w:eastAsia="tr-TR"/>
    </w:rPr>
  </w:style>
  <w:style w:type="paragraph" w:styleId="Balk8">
    <w:name w:val="heading 8"/>
    <w:basedOn w:val="Normal"/>
    <w:next w:val="Normal"/>
    <w:link w:val="Balk8Char"/>
    <w:uiPriority w:val="99"/>
    <w:qFormat/>
    <w:rsid w:val="009472BA"/>
    <w:pPr>
      <w:autoSpaceDE w:val="0"/>
      <w:autoSpaceDN w:val="0"/>
      <w:adjustRightInd w:val="0"/>
      <w:spacing w:before="200" w:after="0" w:line="276" w:lineRule="auto"/>
      <w:outlineLvl w:val="7"/>
    </w:pPr>
    <w:rPr>
      <w:rFonts w:ascii="Verdana" w:eastAsia="Times New Roman" w:hAnsi="Verdana" w:cs="Times New Roman"/>
      <w:sz w:val="20"/>
      <w:szCs w:val="24"/>
      <w:lang w:val="en-US" w:eastAsia="tr-TR"/>
    </w:rPr>
  </w:style>
  <w:style w:type="paragraph" w:styleId="Balk9">
    <w:name w:val="heading 9"/>
    <w:basedOn w:val="Normal"/>
    <w:next w:val="Normal"/>
    <w:link w:val="Balk9Char"/>
    <w:uiPriority w:val="99"/>
    <w:qFormat/>
    <w:rsid w:val="009472BA"/>
    <w:pPr>
      <w:autoSpaceDE w:val="0"/>
      <w:autoSpaceDN w:val="0"/>
      <w:adjustRightInd w:val="0"/>
      <w:spacing w:before="200" w:after="0" w:line="276" w:lineRule="auto"/>
      <w:outlineLvl w:val="8"/>
    </w:pPr>
    <w:rPr>
      <w:rFonts w:ascii="Verdana" w:eastAsia="Times New Roman" w:hAnsi="Verdana" w:cs="Times New Roman"/>
      <w:i/>
      <w:sz w:val="20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E30E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9"/>
    <w:rsid w:val="009472BA"/>
    <w:rPr>
      <w:rFonts w:ascii="Verdana" w:eastAsia="Times New Roman" w:hAnsi="Verdana" w:cs="Times New Roman"/>
      <w:b/>
      <w:color w:val="4F81BD"/>
      <w:sz w:val="28"/>
      <w:szCs w:val="24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9"/>
    <w:rsid w:val="009472BA"/>
    <w:rPr>
      <w:rFonts w:ascii="Verdana" w:eastAsia="Times New Roman" w:hAnsi="Verdana" w:cs="Times New Roman"/>
      <w:b/>
      <w:color w:val="4F81BD"/>
      <w:sz w:val="26"/>
      <w:szCs w:val="24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9472BA"/>
    <w:rPr>
      <w:rFonts w:ascii="Verdana" w:eastAsia="Times New Roman" w:hAnsi="Verdana" w:cs="Times New Roman"/>
      <w:b/>
      <w:color w:val="4F81BD"/>
      <w:sz w:val="24"/>
      <w:szCs w:val="24"/>
      <w:lang w:val="en-US" w:eastAsia="tr-TR"/>
    </w:rPr>
  </w:style>
  <w:style w:type="character" w:customStyle="1" w:styleId="Balk4Char">
    <w:name w:val="Başlık 4 Char"/>
    <w:basedOn w:val="VarsaylanParagrafYazTipi"/>
    <w:link w:val="Balk4"/>
    <w:uiPriority w:val="99"/>
    <w:rsid w:val="009472BA"/>
    <w:rPr>
      <w:rFonts w:ascii="Verdana" w:eastAsia="Times New Roman" w:hAnsi="Verdana" w:cs="Times New Roman"/>
      <w:b/>
      <w:i/>
      <w:color w:val="4F81BD"/>
      <w:sz w:val="24"/>
      <w:szCs w:val="24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9"/>
    <w:rsid w:val="009472BA"/>
    <w:rPr>
      <w:rFonts w:ascii="Verdana" w:eastAsia="Times New Roman" w:hAnsi="Verdana" w:cs="Times New Roman"/>
      <w:color w:val="4F81BD"/>
      <w:sz w:val="24"/>
      <w:szCs w:val="24"/>
      <w:lang w:val="en-US" w:eastAsia="tr-TR"/>
    </w:rPr>
  </w:style>
  <w:style w:type="character" w:customStyle="1" w:styleId="Balk6Char">
    <w:name w:val="Başlık 6 Char"/>
    <w:basedOn w:val="VarsaylanParagrafYazTipi"/>
    <w:link w:val="Balk6"/>
    <w:uiPriority w:val="99"/>
    <w:rsid w:val="009472BA"/>
    <w:rPr>
      <w:rFonts w:ascii="Verdana" w:eastAsia="Times New Roman" w:hAnsi="Verdana" w:cs="Times New Roman"/>
      <w:i/>
      <w:color w:val="4F81BD"/>
      <w:sz w:val="24"/>
      <w:szCs w:val="24"/>
      <w:lang w:val="en-US" w:eastAsia="tr-TR"/>
    </w:rPr>
  </w:style>
  <w:style w:type="character" w:customStyle="1" w:styleId="Balk7Char">
    <w:name w:val="Başlık 7 Char"/>
    <w:basedOn w:val="VarsaylanParagrafYazTipi"/>
    <w:link w:val="Balk7"/>
    <w:uiPriority w:val="99"/>
    <w:rsid w:val="009472BA"/>
    <w:rPr>
      <w:rFonts w:ascii="Verdana" w:eastAsia="Times New Roman" w:hAnsi="Verdana" w:cs="Times New Roman"/>
      <w:i/>
      <w:sz w:val="24"/>
      <w:szCs w:val="24"/>
      <w:lang w:val="en-US" w:eastAsia="tr-TR"/>
    </w:rPr>
  </w:style>
  <w:style w:type="character" w:customStyle="1" w:styleId="Balk8Char">
    <w:name w:val="Başlık 8 Char"/>
    <w:basedOn w:val="VarsaylanParagrafYazTipi"/>
    <w:link w:val="Balk8"/>
    <w:uiPriority w:val="99"/>
    <w:rsid w:val="009472BA"/>
    <w:rPr>
      <w:rFonts w:ascii="Verdana" w:eastAsia="Times New Roman" w:hAnsi="Verdana" w:cs="Times New Roman"/>
      <w:sz w:val="20"/>
      <w:szCs w:val="24"/>
      <w:lang w:val="en-US" w:eastAsia="tr-TR"/>
    </w:rPr>
  </w:style>
  <w:style w:type="character" w:customStyle="1" w:styleId="Balk9Char">
    <w:name w:val="Başlık 9 Char"/>
    <w:basedOn w:val="VarsaylanParagrafYazTipi"/>
    <w:link w:val="Balk9"/>
    <w:uiPriority w:val="99"/>
    <w:rsid w:val="009472BA"/>
    <w:rPr>
      <w:rFonts w:ascii="Verdana" w:eastAsia="Times New Roman" w:hAnsi="Verdana" w:cs="Times New Roman"/>
      <w:i/>
      <w:sz w:val="20"/>
      <w:szCs w:val="24"/>
      <w:lang w:val="en-US" w:eastAsia="tr-TR"/>
    </w:rPr>
  </w:style>
  <w:style w:type="table" w:customStyle="1" w:styleId="TableNormal">
    <w:name w:val="TableNormal"/>
    <w:qFormat/>
    <w:rsid w:val="009472BA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rsid w:val="009472BA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ResimYazs">
    <w:name w:val="caption"/>
    <w:basedOn w:val="Normal"/>
    <w:next w:val="Normal"/>
    <w:uiPriority w:val="99"/>
    <w:qFormat/>
    <w:rsid w:val="009472BA"/>
    <w:pPr>
      <w:autoSpaceDE w:val="0"/>
      <w:autoSpaceDN w:val="0"/>
      <w:adjustRightInd w:val="0"/>
      <w:spacing w:after="180" w:line="240" w:lineRule="auto"/>
    </w:pPr>
    <w:rPr>
      <w:rFonts w:ascii="Calibri" w:eastAsia="Times New Roman" w:hAnsi="Calibri" w:cs="Times New Roman"/>
      <w:b/>
      <w:color w:val="4F81BD"/>
      <w:sz w:val="18"/>
      <w:szCs w:val="24"/>
      <w:lang w:val="en-US" w:eastAsia="tr-TR"/>
    </w:rPr>
  </w:style>
  <w:style w:type="character" w:styleId="DipnotBavurusu">
    <w:name w:val="footnote reference"/>
    <w:basedOn w:val="VarsaylanParagrafYazTipi"/>
    <w:uiPriority w:val="99"/>
    <w:rsid w:val="009472BA"/>
    <w:rPr>
      <w:u w:val="none"/>
      <w:vertAlign w:val="superscript"/>
    </w:rPr>
  </w:style>
  <w:style w:type="paragraph" w:styleId="DipnotMetni">
    <w:name w:val="footnote text"/>
    <w:basedOn w:val="Normal"/>
    <w:link w:val="DipnotMetniChar"/>
    <w:uiPriority w:val="99"/>
    <w:rsid w:val="009472B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4"/>
      <w:lang w:val="en-US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472BA"/>
    <w:rPr>
      <w:rFonts w:ascii="Verdana" w:eastAsia="Times New Roman" w:hAnsi="Verdana" w:cs="Times New Roman"/>
      <w:sz w:val="20"/>
      <w:szCs w:val="24"/>
      <w:lang w:val="en-US" w:eastAsia="tr-TR"/>
    </w:rPr>
  </w:style>
  <w:style w:type="character" w:styleId="SonNotBavurusu">
    <w:name w:val="endnote reference"/>
    <w:basedOn w:val="VarsaylanParagrafYazTipi"/>
    <w:uiPriority w:val="99"/>
    <w:rsid w:val="009472BA"/>
    <w:rPr>
      <w:u w:val="none"/>
      <w:vertAlign w:val="superscript"/>
    </w:rPr>
  </w:style>
  <w:style w:type="paragraph" w:styleId="SonNotMetni">
    <w:name w:val="endnote text"/>
    <w:basedOn w:val="Normal"/>
    <w:link w:val="SonNotMetniChar"/>
    <w:uiPriority w:val="99"/>
    <w:rsid w:val="009472B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4"/>
      <w:lang w:val="en-US" w:eastAsia="tr-TR"/>
    </w:rPr>
  </w:style>
  <w:style w:type="character" w:customStyle="1" w:styleId="SonNotMetniChar">
    <w:name w:val="Son Not Metni Char"/>
    <w:basedOn w:val="VarsaylanParagrafYazTipi"/>
    <w:link w:val="SonNotMetni"/>
    <w:uiPriority w:val="99"/>
    <w:rsid w:val="009472BA"/>
    <w:rPr>
      <w:rFonts w:ascii="Verdana" w:eastAsia="Times New Roman" w:hAnsi="Verdana" w:cs="Times New Roman"/>
      <w:sz w:val="20"/>
      <w:szCs w:val="24"/>
      <w:lang w:val="en-US" w:eastAsia="tr-TR"/>
    </w:rPr>
  </w:style>
  <w:style w:type="paragraph" w:styleId="T1">
    <w:name w:val="toc 1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T2">
    <w:name w:val="toc 2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  <w:ind w:left="22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T3">
    <w:name w:val="toc 3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  <w:ind w:left="44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T4">
    <w:name w:val="toc 4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  <w:ind w:left="66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T5">
    <w:name w:val="toc 5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  <w:ind w:left="88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T6">
    <w:name w:val="toc 6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  <w:ind w:left="110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T7">
    <w:name w:val="toc 7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  <w:ind w:left="132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T8">
    <w:name w:val="toc 8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  <w:ind w:left="154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T9">
    <w:name w:val="toc 9"/>
    <w:basedOn w:val="Normal"/>
    <w:next w:val="Normal"/>
    <w:uiPriority w:val="99"/>
    <w:rsid w:val="009472BA"/>
    <w:pPr>
      <w:autoSpaceDE w:val="0"/>
      <w:autoSpaceDN w:val="0"/>
      <w:adjustRightInd w:val="0"/>
      <w:spacing w:after="100" w:line="276" w:lineRule="auto"/>
      <w:ind w:left="176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styleId="ekillerTablosu">
    <w:name w:val="table of figures"/>
    <w:basedOn w:val="Normal"/>
    <w:next w:val="Normal"/>
    <w:uiPriority w:val="99"/>
    <w:rsid w:val="009472BA"/>
    <w:pPr>
      <w:autoSpaceDE w:val="0"/>
      <w:autoSpaceDN w:val="0"/>
      <w:adjustRightInd w:val="0"/>
      <w:spacing w:after="0" w:line="276" w:lineRule="auto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character" w:styleId="Kpr">
    <w:name w:val="Hyperlink"/>
    <w:basedOn w:val="VarsaylanParagrafYazTipi"/>
    <w:uiPriority w:val="99"/>
    <w:qFormat/>
    <w:rsid w:val="009472BA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Ertekin</dc:creator>
  <cp:keywords/>
  <dc:description/>
  <cp:lastModifiedBy>Erdem Ertekin</cp:lastModifiedBy>
  <cp:revision>6</cp:revision>
  <dcterms:created xsi:type="dcterms:W3CDTF">2022-08-09T11:11:00Z</dcterms:created>
  <dcterms:modified xsi:type="dcterms:W3CDTF">2022-09-21T10:58:00Z</dcterms:modified>
</cp:coreProperties>
</file>